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32172" w14:textId="77777777" w:rsidR="00974FF9" w:rsidRPr="00C91741" w:rsidRDefault="00BF6422">
      <w:pPr>
        <w:pStyle w:val="30"/>
        <w:shd w:val="clear" w:color="auto" w:fill="auto"/>
        <w:spacing w:after="198"/>
        <w:ind w:left="20"/>
      </w:pPr>
      <w:r w:rsidRPr="00C91741">
        <w:t>МИНИСТЕРСТВО НА РЕГИОНАЛНОТО РАЗВИТИЕ И</w:t>
      </w:r>
      <w:r w:rsidRPr="00C91741">
        <w:br/>
        <w:t>БЛАГОУСТРОЙСТВОТО</w:t>
      </w:r>
    </w:p>
    <w:p w14:paraId="6596CD75" w14:textId="77777777" w:rsidR="00974FF9" w:rsidRPr="00C91741" w:rsidRDefault="00BF6422">
      <w:pPr>
        <w:pStyle w:val="30"/>
        <w:shd w:val="clear" w:color="auto" w:fill="auto"/>
        <w:spacing w:after="829" w:line="240" w:lineRule="exact"/>
        <w:ind w:left="20"/>
      </w:pPr>
      <w:r w:rsidRPr="00C91741">
        <w:t>Дирекция „Управление на териториалното сътрудничество“</w:t>
      </w:r>
    </w:p>
    <w:p w14:paraId="6554E070" w14:textId="77777777" w:rsidR="00974FF9" w:rsidRPr="00C91741" w:rsidRDefault="00BF6422">
      <w:pPr>
        <w:pStyle w:val="30"/>
        <w:shd w:val="clear" w:color="auto" w:fill="auto"/>
        <w:spacing w:after="0" w:line="533" w:lineRule="exact"/>
        <w:ind w:left="3160"/>
        <w:jc w:val="left"/>
      </w:pPr>
      <w:r w:rsidRPr="00C91741">
        <w:t>УТВЪРДИЛ:</w:t>
      </w:r>
    </w:p>
    <w:p w14:paraId="043307DA" w14:textId="77777777" w:rsidR="00974FF9" w:rsidRPr="00C91741" w:rsidRDefault="00BF6422">
      <w:pPr>
        <w:pStyle w:val="30"/>
        <w:shd w:val="clear" w:color="auto" w:fill="auto"/>
        <w:spacing w:after="0" w:line="533" w:lineRule="exact"/>
        <w:ind w:left="3160"/>
        <w:jc w:val="left"/>
      </w:pPr>
      <w:r w:rsidRPr="00C91741">
        <w:t>ДЕСИСЛАВА ГЕОРГИЕВА,</w:t>
      </w:r>
    </w:p>
    <w:p w14:paraId="34C0DD89" w14:textId="77777777" w:rsidR="00974FF9" w:rsidRPr="00C91741" w:rsidRDefault="00BF6422">
      <w:pPr>
        <w:pStyle w:val="30"/>
        <w:shd w:val="clear" w:color="auto" w:fill="auto"/>
        <w:spacing w:after="0" w:line="533" w:lineRule="exact"/>
        <w:ind w:left="3160"/>
        <w:jc w:val="left"/>
      </w:pPr>
      <w:r w:rsidRPr="00C91741">
        <w:t>ДИРЕКТОР НА ДИРЕКЦИЯ „УПРАВЛЕНИЕ НА ТЕРИТОРИАЛНОТО СЪТРУДНИЧЕСТВО“,</w:t>
      </w:r>
    </w:p>
    <w:p w14:paraId="65FF921B" w14:textId="77777777" w:rsidR="00974FF9" w:rsidRPr="00C91741" w:rsidRDefault="00BF6422">
      <w:pPr>
        <w:pStyle w:val="30"/>
        <w:shd w:val="clear" w:color="auto" w:fill="auto"/>
        <w:spacing w:after="2334" w:line="533" w:lineRule="exact"/>
        <w:ind w:left="3160"/>
        <w:jc w:val="left"/>
      </w:pPr>
      <w:r w:rsidRPr="00C91741">
        <w:t>РЪКОВОДИТЕЛ НА УО/НО</w:t>
      </w:r>
    </w:p>
    <w:p w14:paraId="1894FEA3" w14:textId="77777777" w:rsidR="00974FF9" w:rsidRPr="00C91741" w:rsidRDefault="00BF6422">
      <w:pPr>
        <w:pStyle w:val="30"/>
        <w:shd w:val="clear" w:color="auto" w:fill="auto"/>
        <w:spacing w:after="1069" w:line="240" w:lineRule="exact"/>
        <w:ind w:left="160"/>
      </w:pPr>
      <w:r w:rsidRPr="00C91741">
        <w:t>ВЪТРЕШНИ ПРАВИЛА</w:t>
      </w:r>
    </w:p>
    <w:p w14:paraId="26F96B1D" w14:textId="77777777" w:rsidR="00974FF9" w:rsidRPr="00C91741" w:rsidRDefault="00BF6422">
      <w:pPr>
        <w:pStyle w:val="30"/>
        <w:shd w:val="clear" w:color="auto" w:fill="auto"/>
        <w:spacing w:after="0" w:line="533" w:lineRule="exact"/>
        <w:ind w:left="160"/>
      </w:pPr>
      <w:r w:rsidRPr="00C91741">
        <w:t>ЗА АДМИНИСТРИРАНЕ НА НЕРЕДНОСТИ В ДИРЕКЦИЯ</w:t>
      </w:r>
      <w:r w:rsidRPr="00C91741">
        <w:br/>
        <w:t>„УПРАВЛЕНИЕ НА ТЕРИТОРИАЛНОТО СЪТРУДНИЧЕСТВО“,</w:t>
      </w:r>
      <w:r w:rsidRPr="00C91741">
        <w:br/>
        <w:t>МИНИСТЕРСТВО НА РЕГИОНАЛНОТО РАЗВИТИЕ И</w:t>
      </w:r>
      <w:r w:rsidRPr="00C91741">
        <w:br/>
        <w:t>БЛАГОУСТРОЙСТВОТО</w:t>
      </w:r>
    </w:p>
    <w:p w14:paraId="498EFE58" w14:textId="77777777" w:rsidR="00974FF9" w:rsidRPr="00C91741" w:rsidRDefault="00BF6422">
      <w:pPr>
        <w:pStyle w:val="30"/>
        <w:shd w:val="clear" w:color="auto" w:fill="auto"/>
        <w:spacing w:after="0" w:line="533" w:lineRule="exact"/>
        <w:ind w:left="160"/>
      </w:pPr>
      <w:r w:rsidRPr="00C91741">
        <w:t>ПО ПРОГРАМИТЕ ЗА ЕВРОПЕЙСКО ТЕРИТОРИАЛНО</w:t>
      </w:r>
    </w:p>
    <w:p w14:paraId="0DC04266" w14:textId="77777777" w:rsidR="00974FF9" w:rsidRPr="00C91741" w:rsidRDefault="00BF6422">
      <w:pPr>
        <w:pStyle w:val="30"/>
        <w:shd w:val="clear" w:color="auto" w:fill="auto"/>
        <w:spacing w:after="0" w:line="240" w:lineRule="exact"/>
        <w:ind w:left="160"/>
        <w:sectPr w:rsidR="00974FF9" w:rsidRPr="00C91741">
          <w:headerReference w:type="default" r:id="rId7"/>
          <w:footerReference w:type="default" r:id="rId8"/>
          <w:pgSz w:w="11900" w:h="16840"/>
          <w:pgMar w:top="1277" w:right="1212" w:bottom="1277" w:left="2792" w:header="0" w:footer="3" w:gutter="0"/>
          <w:cols w:space="720"/>
          <w:noEndnote/>
          <w:titlePg/>
          <w:docGrid w:linePitch="360"/>
        </w:sectPr>
      </w:pPr>
      <w:r w:rsidRPr="00C91741">
        <w:t>СЪТРУДНИЧЕСТВО 2014-2020</w:t>
      </w:r>
    </w:p>
    <w:p w14:paraId="23C00106" w14:textId="77777777" w:rsidR="00974FF9" w:rsidRPr="00C91741" w:rsidRDefault="00BF6422">
      <w:pPr>
        <w:pStyle w:val="30"/>
        <w:shd w:val="clear" w:color="auto" w:fill="auto"/>
        <w:spacing w:after="223" w:line="240" w:lineRule="exact"/>
      </w:pPr>
      <w:r w:rsidRPr="00C91741">
        <w:lastRenderedPageBreak/>
        <w:t>ГЛАВА 1</w:t>
      </w:r>
    </w:p>
    <w:p w14:paraId="17F3FEFA" w14:textId="77777777" w:rsidR="00974FF9" w:rsidRPr="00C91741" w:rsidRDefault="00BF6422">
      <w:pPr>
        <w:pStyle w:val="30"/>
        <w:shd w:val="clear" w:color="auto" w:fill="auto"/>
        <w:spacing w:after="635" w:line="240" w:lineRule="exact"/>
      </w:pPr>
      <w:r w:rsidRPr="00C91741">
        <w:t>ОБЩИ ПОЛОЖЕНИЯ</w:t>
      </w:r>
    </w:p>
    <w:p w14:paraId="06896E5A" w14:textId="77777777" w:rsidR="00974FF9" w:rsidRPr="00C91741" w:rsidRDefault="00BF6422">
      <w:pPr>
        <w:pStyle w:val="20"/>
        <w:shd w:val="clear" w:color="auto" w:fill="auto"/>
        <w:spacing w:before="0" w:after="198"/>
        <w:ind w:firstLine="880"/>
      </w:pPr>
      <w:r w:rsidRPr="00C91741">
        <w:t>Чл. 1 (1) Настоящите Вътрешни правила за администриране на нередности в дирекция „Управление на териториалното сътрудничество“, Министерство на регионалното развитие и благоустройството по Програмите за европейско териториално сътрудничество 2014 -2020 (Вътрешни правила) са разработени въз основа на чл. 13, ал. 2 от Наредбата за администриране на нередности по Европейските структурни и инвестиционни фондове, приета с Постановление № 173 на Министерския съвет от 13.07.2016 г. (НАНЕСИФ);</w:t>
      </w:r>
    </w:p>
    <w:p w14:paraId="615B28A4" w14:textId="77777777" w:rsidR="00974FF9" w:rsidRPr="00C91741" w:rsidRDefault="00BF6422">
      <w:pPr>
        <w:pStyle w:val="20"/>
        <w:shd w:val="clear" w:color="auto" w:fill="auto"/>
        <w:spacing w:before="0" w:after="85" w:line="240" w:lineRule="exact"/>
        <w:ind w:firstLine="880"/>
      </w:pPr>
      <w:r w:rsidRPr="00C91741">
        <w:t>(2) Настоящите правила уреждат:</w:t>
      </w:r>
    </w:p>
    <w:p w14:paraId="01331365" w14:textId="77777777" w:rsidR="00974FF9" w:rsidRPr="00C91741" w:rsidRDefault="00BF6422">
      <w:pPr>
        <w:pStyle w:val="20"/>
        <w:numPr>
          <w:ilvl w:val="0"/>
          <w:numId w:val="1"/>
        </w:numPr>
        <w:shd w:val="clear" w:color="auto" w:fill="auto"/>
        <w:tabs>
          <w:tab w:val="left" w:pos="1434"/>
        </w:tabs>
        <w:spacing w:before="0"/>
        <w:ind w:firstLine="880"/>
      </w:pPr>
      <w:r w:rsidRPr="00C91741">
        <w:t>Вътрешната организация, процедурите и сроковете във връзка с установяване, регистриране, докладване, последващи действия и проследяване случаите на нередности и измами по проекти, съфинансирани по Програмите за европейско териториално сътрудничество 2014 - 2020, както и мерки за преустановяване на нередностите и отстраняване на вредни последици от тях, с цел да се осигури:</w:t>
      </w:r>
    </w:p>
    <w:p w14:paraId="1F7BA7D1" w14:textId="77777777" w:rsidR="00974FF9" w:rsidRPr="00C91741" w:rsidRDefault="00BF6422">
      <w:pPr>
        <w:pStyle w:val="20"/>
        <w:shd w:val="clear" w:color="auto" w:fill="auto"/>
        <w:tabs>
          <w:tab w:val="left" w:pos="1172"/>
        </w:tabs>
        <w:spacing w:before="0" w:after="198"/>
        <w:ind w:firstLine="880"/>
      </w:pPr>
      <w:r w:rsidRPr="00C91741">
        <w:t>а)</w:t>
      </w:r>
      <w:r w:rsidRPr="00C91741">
        <w:tab/>
        <w:t>защита на финансовите интереси на Европейския Съюз и Република България;</w:t>
      </w:r>
    </w:p>
    <w:p w14:paraId="65E1B126" w14:textId="77777777" w:rsidR="00974FF9" w:rsidRPr="00C91741" w:rsidRDefault="00BF6422">
      <w:pPr>
        <w:pStyle w:val="20"/>
        <w:shd w:val="clear" w:color="auto" w:fill="auto"/>
        <w:tabs>
          <w:tab w:val="left" w:pos="1208"/>
        </w:tabs>
        <w:spacing w:before="0" w:after="228" w:line="240" w:lineRule="exact"/>
        <w:ind w:firstLine="880"/>
      </w:pPr>
      <w:r w:rsidRPr="00C91741">
        <w:t>б)</w:t>
      </w:r>
      <w:r w:rsidRPr="00C91741">
        <w:tab/>
        <w:t>предотвратяване на нередности;</w:t>
      </w:r>
    </w:p>
    <w:p w14:paraId="1E55FB4D" w14:textId="77777777" w:rsidR="00974FF9" w:rsidRPr="00C91741" w:rsidRDefault="00BF6422">
      <w:pPr>
        <w:pStyle w:val="20"/>
        <w:shd w:val="clear" w:color="auto" w:fill="auto"/>
        <w:tabs>
          <w:tab w:val="left" w:pos="1208"/>
        </w:tabs>
        <w:spacing w:before="0" w:after="90" w:line="240" w:lineRule="exact"/>
        <w:ind w:firstLine="880"/>
      </w:pPr>
      <w:r w:rsidRPr="00C91741">
        <w:t>в)</w:t>
      </w:r>
      <w:r w:rsidRPr="00C91741">
        <w:tab/>
        <w:t>възстановяване на недължимо платени суми;</w:t>
      </w:r>
    </w:p>
    <w:p w14:paraId="639677C3" w14:textId="77777777" w:rsidR="00974FF9" w:rsidRPr="00C91741" w:rsidRDefault="00BF6422">
      <w:pPr>
        <w:pStyle w:val="20"/>
        <w:shd w:val="clear" w:color="auto" w:fill="auto"/>
        <w:tabs>
          <w:tab w:val="left" w:pos="1177"/>
        </w:tabs>
        <w:spacing w:before="0"/>
        <w:ind w:firstLine="880"/>
      </w:pPr>
      <w:r w:rsidRPr="00C91741">
        <w:t>г)</w:t>
      </w:r>
      <w:r w:rsidRPr="00C91741">
        <w:tab/>
        <w:t>въвеждане и поддържане на системите и процедурите, за осигуряване на превенция и избягване на нередности в оперативната дейност по Програмите за европейско териториално сътрудничество 2014 - 2020;</w:t>
      </w:r>
    </w:p>
    <w:p w14:paraId="1E7D55EC" w14:textId="77777777" w:rsidR="00974FF9" w:rsidRPr="00C91741" w:rsidRDefault="00BF6422">
      <w:pPr>
        <w:pStyle w:val="20"/>
        <w:shd w:val="clear" w:color="auto" w:fill="auto"/>
        <w:tabs>
          <w:tab w:val="left" w:pos="1177"/>
        </w:tabs>
        <w:spacing w:before="0" w:after="198"/>
        <w:ind w:firstLine="880"/>
      </w:pPr>
      <w:r w:rsidRPr="00C91741">
        <w:t>д)</w:t>
      </w:r>
      <w:r w:rsidRPr="00C91741">
        <w:tab/>
        <w:t>взаимодействие със съответните компетентни органи за определяне, превенция и борба с нередностите и правонарушенията с международен ефект;</w:t>
      </w:r>
    </w:p>
    <w:p w14:paraId="49560FA8" w14:textId="77777777" w:rsidR="00974FF9" w:rsidRPr="00C91741" w:rsidRDefault="00BF6422">
      <w:pPr>
        <w:pStyle w:val="20"/>
        <w:numPr>
          <w:ilvl w:val="0"/>
          <w:numId w:val="1"/>
        </w:numPr>
        <w:shd w:val="clear" w:color="auto" w:fill="auto"/>
        <w:tabs>
          <w:tab w:val="left" w:pos="1434"/>
        </w:tabs>
        <w:spacing w:before="0" w:after="0" w:line="240" w:lineRule="exact"/>
        <w:ind w:firstLine="880"/>
      </w:pPr>
      <w:r w:rsidRPr="00C91741">
        <w:t>Отговорностите на длъжностните лица;</w:t>
      </w:r>
    </w:p>
    <w:p w14:paraId="05A38078" w14:textId="77777777" w:rsidR="00974FF9" w:rsidRPr="00C91741" w:rsidRDefault="00BF6422">
      <w:pPr>
        <w:pStyle w:val="20"/>
        <w:numPr>
          <w:ilvl w:val="0"/>
          <w:numId w:val="1"/>
        </w:numPr>
        <w:shd w:val="clear" w:color="auto" w:fill="auto"/>
        <w:tabs>
          <w:tab w:val="left" w:pos="1415"/>
        </w:tabs>
        <w:spacing w:before="0"/>
        <w:ind w:firstLine="880"/>
      </w:pPr>
      <w:r w:rsidRPr="00C91741">
        <w:t>Условията и изискванията към форма и съдържание, регистриране, реда за съставяне на документите, оформяне, както и тяхното съгласуване, одобрение, утвърждаване и съхранението на документацията и досиетата на регистрираните случаи на нередности и сигнали за нередности, или подозрения за измами;</w:t>
      </w:r>
    </w:p>
    <w:p w14:paraId="6C84264D" w14:textId="77777777" w:rsidR="00974FF9" w:rsidRPr="00C91741" w:rsidRDefault="00BF6422">
      <w:pPr>
        <w:pStyle w:val="20"/>
        <w:numPr>
          <w:ilvl w:val="0"/>
          <w:numId w:val="1"/>
        </w:numPr>
        <w:shd w:val="clear" w:color="auto" w:fill="auto"/>
        <w:tabs>
          <w:tab w:val="left" w:pos="1415"/>
        </w:tabs>
        <w:spacing w:before="0" w:after="198"/>
        <w:ind w:firstLine="880"/>
      </w:pPr>
      <w:r w:rsidRPr="00C91741">
        <w:lastRenderedPageBreak/>
        <w:t>Докладването до дирекция „Защита на финансовите интереси на Европейския съюз“ (АФКОС) в Министерството на вътрешните работи.</w:t>
      </w:r>
    </w:p>
    <w:p w14:paraId="24BE4658" w14:textId="77777777" w:rsidR="00974FF9" w:rsidRPr="00C91741" w:rsidRDefault="00BF6422">
      <w:pPr>
        <w:pStyle w:val="20"/>
        <w:shd w:val="clear" w:color="auto" w:fill="auto"/>
        <w:spacing w:before="0" w:after="95" w:line="240" w:lineRule="exact"/>
        <w:ind w:firstLine="880"/>
      </w:pPr>
      <w:r w:rsidRPr="00C91741">
        <w:t>Чл. 2. Настоящите правила имат за цел:</w:t>
      </w:r>
    </w:p>
    <w:p w14:paraId="329D66E0" w14:textId="77777777" w:rsidR="00974FF9" w:rsidRPr="00C91741" w:rsidRDefault="00BF6422">
      <w:pPr>
        <w:pStyle w:val="20"/>
        <w:numPr>
          <w:ilvl w:val="0"/>
          <w:numId w:val="2"/>
        </w:numPr>
        <w:shd w:val="clear" w:color="auto" w:fill="auto"/>
        <w:tabs>
          <w:tab w:val="left" w:pos="1415"/>
        </w:tabs>
        <w:spacing w:before="0" w:after="64"/>
        <w:ind w:firstLine="880"/>
      </w:pPr>
      <w:r w:rsidRPr="00C91741">
        <w:t>Да създадат условия за законосъобразно и ефективно администриране на нередности по Програмите за европейско териториално сътрудничество 2014 - 2020;</w:t>
      </w:r>
    </w:p>
    <w:p w14:paraId="5B806F19" w14:textId="77777777" w:rsidR="00974FF9" w:rsidRPr="00C91741" w:rsidRDefault="00BF6422">
      <w:pPr>
        <w:pStyle w:val="20"/>
        <w:numPr>
          <w:ilvl w:val="0"/>
          <w:numId w:val="2"/>
        </w:numPr>
        <w:shd w:val="clear" w:color="auto" w:fill="auto"/>
        <w:tabs>
          <w:tab w:val="left" w:pos="1415"/>
        </w:tabs>
        <w:spacing w:before="0" w:after="194" w:line="408" w:lineRule="exact"/>
        <w:ind w:firstLine="880"/>
      </w:pPr>
      <w:r w:rsidRPr="00C91741">
        <w:t>Да осигурят публичност и прозрачност в дейността по администриране на нередности по Програмите за европейско териториално сътрудничество 2014 - 2020.</w:t>
      </w:r>
    </w:p>
    <w:p w14:paraId="6932F61C" w14:textId="77777777" w:rsidR="00974FF9" w:rsidRPr="00C91741" w:rsidRDefault="00BF6422">
      <w:pPr>
        <w:pStyle w:val="20"/>
        <w:shd w:val="clear" w:color="auto" w:fill="auto"/>
        <w:spacing w:before="0" w:after="90" w:line="240" w:lineRule="exact"/>
        <w:ind w:firstLine="880"/>
      </w:pPr>
      <w:r w:rsidRPr="00C91741">
        <w:t>Чл. 3. Администрирането на нередности се извършва съгласно:</w:t>
      </w:r>
    </w:p>
    <w:p w14:paraId="63187CD1" w14:textId="77777777" w:rsidR="00974FF9" w:rsidRPr="00C91741" w:rsidRDefault="00BF6422">
      <w:pPr>
        <w:pStyle w:val="20"/>
        <w:numPr>
          <w:ilvl w:val="0"/>
          <w:numId w:val="3"/>
        </w:numPr>
        <w:shd w:val="clear" w:color="auto" w:fill="auto"/>
        <w:tabs>
          <w:tab w:val="left" w:pos="1415"/>
        </w:tabs>
        <w:spacing w:before="0"/>
        <w:ind w:firstLine="880"/>
      </w:pPr>
      <w:r w:rsidRPr="00C91741">
        <w:t>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w:t>
      </w:r>
    </w:p>
    <w:p w14:paraId="3D79464D" w14:textId="77777777" w:rsidR="00974FF9" w:rsidRPr="00C91741" w:rsidRDefault="00BF6422">
      <w:pPr>
        <w:pStyle w:val="20"/>
        <w:numPr>
          <w:ilvl w:val="0"/>
          <w:numId w:val="3"/>
        </w:numPr>
        <w:shd w:val="clear" w:color="auto" w:fill="auto"/>
        <w:tabs>
          <w:tab w:val="left" w:pos="1415"/>
        </w:tabs>
        <w:spacing w:before="0"/>
        <w:ind w:firstLine="880"/>
      </w:pPr>
      <w:r w:rsidRPr="00C91741">
        <w:t>Делегиран Регламент (ЕС) 2015/1970 на Комисията от 8 юли 2015 година за допълване на Регламент (ЕС) № 1303/2013 на Европейския парламент и на Съвета със специфични разпоредби относно докладването на нередности по отношение на Европейския фонд за регионално развитие, Европейския социален фонд, Кохезионния фонд и Европейския фонд за морско дело и рибарство</w:t>
      </w:r>
    </w:p>
    <w:p w14:paraId="708AD2C8" w14:textId="77777777" w:rsidR="00974FF9" w:rsidRPr="00C91741" w:rsidRDefault="00BF6422">
      <w:pPr>
        <w:pStyle w:val="20"/>
        <w:numPr>
          <w:ilvl w:val="0"/>
          <w:numId w:val="3"/>
        </w:numPr>
        <w:shd w:val="clear" w:color="auto" w:fill="auto"/>
        <w:tabs>
          <w:tab w:val="left" w:pos="1415"/>
        </w:tabs>
        <w:spacing w:before="0"/>
        <w:ind w:firstLine="880"/>
      </w:pPr>
      <w:r w:rsidRPr="00C91741">
        <w:t>Регламент за изпълнение (ЕС) 2015/1974 на Комисията от 8 юли 2015 година за определяне на честотата и формата на докладването на нередности във връзка с Европейския фонд за регионално развитие, Европейския социален фонд, Кохезионния фонд и Европейския фонд за морско дело и рибарство, в съответствие с Регламент (ЕС) 1303/2013 на Европейския парламент и на Съвета,</w:t>
      </w:r>
    </w:p>
    <w:p w14:paraId="18C5488E" w14:textId="77777777" w:rsidR="00974FF9" w:rsidRPr="00C91741" w:rsidRDefault="00BF6422">
      <w:pPr>
        <w:pStyle w:val="20"/>
        <w:numPr>
          <w:ilvl w:val="0"/>
          <w:numId w:val="3"/>
        </w:numPr>
        <w:shd w:val="clear" w:color="auto" w:fill="auto"/>
        <w:tabs>
          <w:tab w:val="left" w:pos="1413"/>
        </w:tabs>
        <w:spacing w:before="0"/>
        <w:ind w:firstLine="880"/>
      </w:pPr>
      <w:r w:rsidRPr="00C91741">
        <w:t>Закон за управление на средствата от Европейските структурни и инвестиционни фондове (ЗУСЕСИФ),</w:t>
      </w:r>
    </w:p>
    <w:p w14:paraId="637D39D7" w14:textId="77777777" w:rsidR="00974FF9" w:rsidRPr="00C91741" w:rsidRDefault="00BF6422">
      <w:pPr>
        <w:pStyle w:val="20"/>
        <w:numPr>
          <w:ilvl w:val="0"/>
          <w:numId w:val="3"/>
        </w:numPr>
        <w:shd w:val="clear" w:color="auto" w:fill="auto"/>
        <w:tabs>
          <w:tab w:val="left" w:pos="1413"/>
        </w:tabs>
        <w:spacing w:before="0"/>
        <w:ind w:firstLine="880"/>
      </w:pPr>
      <w:r w:rsidRPr="00C91741">
        <w:t xml:space="preserve">Наредба за посочване на нередности, представляващи основания за </w:t>
      </w:r>
      <w:r w:rsidRPr="00C91741">
        <w:lastRenderedPageBreak/>
        <w:t>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Постановление № 57 на Министерския съвет от 28.03.2017 г. (НОПАНФИПСЕС),</w:t>
      </w:r>
    </w:p>
    <w:p w14:paraId="5620C72B" w14:textId="77777777" w:rsidR="00974FF9" w:rsidRPr="00C91741" w:rsidRDefault="00BF6422">
      <w:pPr>
        <w:pStyle w:val="20"/>
        <w:numPr>
          <w:ilvl w:val="0"/>
          <w:numId w:val="3"/>
        </w:numPr>
        <w:shd w:val="clear" w:color="auto" w:fill="auto"/>
        <w:tabs>
          <w:tab w:val="left" w:pos="1413"/>
        </w:tabs>
        <w:spacing w:before="0" w:after="64"/>
        <w:ind w:firstLine="880"/>
      </w:pPr>
      <w:r w:rsidRPr="00C91741">
        <w:t>Наредба за администриране на нередности по Европейските структурни и инвестиционни фондове, приета с Постановление № 173 на Министерския съвет от 13.07.2016 г. (НАНЕСИФ),</w:t>
      </w:r>
    </w:p>
    <w:p w14:paraId="4285A333" w14:textId="77777777" w:rsidR="00974FF9" w:rsidRPr="00C91741" w:rsidRDefault="00BF6422">
      <w:pPr>
        <w:pStyle w:val="20"/>
        <w:numPr>
          <w:ilvl w:val="0"/>
          <w:numId w:val="3"/>
        </w:numPr>
        <w:shd w:val="clear" w:color="auto" w:fill="auto"/>
        <w:tabs>
          <w:tab w:val="left" w:pos="1413"/>
        </w:tabs>
        <w:spacing w:before="0" w:after="56" w:line="408" w:lineRule="exact"/>
        <w:ind w:firstLine="880"/>
      </w:pPr>
      <w:r w:rsidRPr="00C91741">
        <w:t>Договорите за субсидия и договорите за предоставяне на национално съфинансиране по Програмите за европейско териториално сътрудничество 2014 - 2020 (където е приложимо).</w:t>
      </w:r>
    </w:p>
    <w:p w14:paraId="1BD2A88E" w14:textId="77777777" w:rsidR="00974FF9" w:rsidRPr="00C91741" w:rsidRDefault="00BF6422">
      <w:pPr>
        <w:pStyle w:val="20"/>
        <w:shd w:val="clear" w:color="auto" w:fill="auto"/>
        <w:spacing w:before="0"/>
        <w:ind w:firstLine="880"/>
      </w:pPr>
      <w:r w:rsidRPr="00C91741">
        <w:t>Чл. 4. Ръководителят на Управляващия орган (УО)/Националния орган (НО) по Програмите за европейско териториално сътрудничество 2014-2020 е отговорен за създаването на системи за управлението и контрол, които гарантират разкриването, отчитането, докладването и последващото разрешаване на всички регистрирани случаи на нередности по смисъла на чл. 2, т. 36 от Регламент (ЕС) № 1303/2013, съгласно НАНЕСИФ.</w:t>
      </w:r>
    </w:p>
    <w:p w14:paraId="7B991EEF" w14:textId="77777777" w:rsidR="00974FF9" w:rsidRPr="00C91741" w:rsidRDefault="00BF6422">
      <w:pPr>
        <w:pStyle w:val="20"/>
        <w:shd w:val="clear" w:color="auto" w:fill="auto"/>
        <w:spacing w:before="0" w:after="56"/>
        <w:ind w:firstLine="880"/>
      </w:pPr>
      <w:r w:rsidRPr="00C91741">
        <w:t>Чл. 5. Административната организация и контрол по изпълнението на изискванията на настоящите правила се изпълнява от дирекция „Управление на териториалното сътрудничество“.</w:t>
      </w:r>
    </w:p>
    <w:p w14:paraId="3C449E60" w14:textId="77777777" w:rsidR="00974FF9" w:rsidRPr="00C91741" w:rsidRDefault="00BF6422">
      <w:pPr>
        <w:pStyle w:val="20"/>
        <w:shd w:val="clear" w:color="auto" w:fill="auto"/>
        <w:spacing w:before="0" w:after="64" w:line="418" w:lineRule="exact"/>
        <w:ind w:firstLine="880"/>
      </w:pPr>
      <w:r w:rsidRPr="00C91741">
        <w:t>Чл. 6. Ръководителят на УО/НО извършва съответните действия във връзка с предполагаемата или установена нередност, като:</w:t>
      </w:r>
    </w:p>
    <w:p w14:paraId="2F7CA3EA" w14:textId="77777777" w:rsidR="00974FF9" w:rsidRPr="00C91741" w:rsidRDefault="00BF6422">
      <w:pPr>
        <w:pStyle w:val="20"/>
        <w:numPr>
          <w:ilvl w:val="0"/>
          <w:numId w:val="3"/>
        </w:numPr>
        <w:shd w:val="clear" w:color="auto" w:fill="auto"/>
        <w:tabs>
          <w:tab w:val="left" w:pos="1413"/>
        </w:tabs>
        <w:spacing w:before="0" w:after="0"/>
        <w:ind w:firstLine="880"/>
      </w:pPr>
      <w:r w:rsidRPr="00C91741">
        <w:t>събира цялата налична документация, която удостоверява извършената нередност;</w:t>
      </w:r>
    </w:p>
    <w:p w14:paraId="5BA91615" w14:textId="77777777" w:rsidR="00974FF9" w:rsidRPr="00C91741" w:rsidRDefault="00BF6422">
      <w:pPr>
        <w:pStyle w:val="20"/>
        <w:numPr>
          <w:ilvl w:val="0"/>
          <w:numId w:val="3"/>
        </w:numPr>
        <w:shd w:val="clear" w:color="auto" w:fill="auto"/>
        <w:tabs>
          <w:tab w:val="left" w:pos="1416"/>
        </w:tabs>
        <w:spacing w:before="0" w:after="64" w:line="418" w:lineRule="exact"/>
        <w:ind w:firstLine="880"/>
      </w:pPr>
      <w:r w:rsidRPr="00C91741">
        <w:t>регистрира и съхранява всички документи във връзка с проведеното разследване;</w:t>
      </w:r>
    </w:p>
    <w:p w14:paraId="00C107D0" w14:textId="77777777" w:rsidR="00974FF9" w:rsidRPr="00C91741" w:rsidRDefault="00BF6422">
      <w:pPr>
        <w:pStyle w:val="20"/>
        <w:numPr>
          <w:ilvl w:val="0"/>
          <w:numId w:val="3"/>
        </w:numPr>
        <w:shd w:val="clear" w:color="auto" w:fill="auto"/>
        <w:tabs>
          <w:tab w:val="left" w:pos="1416"/>
        </w:tabs>
        <w:spacing w:before="0"/>
        <w:ind w:firstLine="880"/>
      </w:pPr>
      <w:r w:rsidRPr="00C91741">
        <w:t>докладва регистрираните нередности на всяко тримесечие на Дирекция АФКОС в Министерство на вътрешните работи;</w:t>
      </w:r>
    </w:p>
    <w:p w14:paraId="0855646C" w14:textId="77777777" w:rsidR="00974FF9" w:rsidRPr="00C91741" w:rsidRDefault="00BF6422">
      <w:pPr>
        <w:pStyle w:val="20"/>
        <w:numPr>
          <w:ilvl w:val="0"/>
          <w:numId w:val="3"/>
        </w:numPr>
        <w:shd w:val="clear" w:color="auto" w:fill="auto"/>
        <w:tabs>
          <w:tab w:val="left" w:pos="1416"/>
        </w:tabs>
        <w:spacing w:before="0" w:after="53"/>
        <w:ind w:firstLine="880"/>
      </w:pPr>
      <w:r w:rsidRPr="00C91741">
        <w:t xml:space="preserve">осигурява предоставяне на информация на Дирекция АФКОС за предприетите процедури и санкции в случаи на установена измама или нередност, и </w:t>
      </w:r>
      <w:r w:rsidRPr="00C91741">
        <w:lastRenderedPageBreak/>
        <w:t>осигурява правилна отчетност;</w:t>
      </w:r>
    </w:p>
    <w:p w14:paraId="4EFA3D01" w14:textId="77777777" w:rsidR="00974FF9" w:rsidRPr="00C91741" w:rsidRDefault="00BF6422">
      <w:pPr>
        <w:pStyle w:val="20"/>
        <w:numPr>
          <w:ilvl w:val="0"/>
          <w:numId w:val="3"/>
        </w:numPr>
        <w:shd w:val="clear" w:color="auto" w:fill="auto"/>
        <w:tabs>
          <w:tab w:val="left" w:pos="1416"/>
        </w:tabs>
        <w:spacing w:before="0" w:after="64" w:line="422" w:lineRule="exact"/>
        <w:ind w:firstLine="880"/>
      </w:pPr>
      <w:r w:rsidRPr="00C91741">
        <w:t>гарантира изпълнението на съответното решение на контролни органи и осигурява предоставяне на информация на Дирекция АФКОС;</w:t>
      </w:r>
    </w:p>
    <w:p w14:paraId="7103366D" w14:textId="77777777" w:rsidR="00974FF9" w:rsidRPr="00C91741" w:rsidRDefault="00BF6422">
      <w:pPr>
        <w:pStyle w:val="20"/>
        <w:numPr>
          <w:ilvl w:val="0"/>
          <w:numId w:val="3"/>
        </w:numPr>
        <w:shd w:val="clear" w:color="auto" w:fill="auto"/>
        <w:tabs>
          <w:tab w:val="left" w:pos="1416"/>
        </w:tabs>
        <w:spacing w:before="0" w:after="742" w:line="418" w:lineRule="exact"/>
        <w:ind w:firstLine="880"/>
      </w:pPr>
      <w:r w:rsidRPr="00C91741">
        <w:t>осигурява изпълнението на препоръчаните промени на системите и процедурите за управление и контрол;</w:t>
      </w:r>
    </w:p>
    <w:p w14:paraId="234BDAB3" w14:textId="77777777" w:rsidR="00974FF9" w:rsidRPr="00C91741" w:rsidRDefault="00BF6422">
      <w:pPr>
        <w:pStyle w:val="30"/>
        <w:shd w:val="clear" w:color="auto" w:fill="auto"/>
        <w:spacing w:after="223" w:line="240" w:lineRule="exact"/>
      </w:pPr>
      <w:r w:rsidRPr="00C91741">
        <w:t>ГЛАВА 2</w:t>
      </w:r>
    </w:p>
    <w:p w14:paraId="3011DC78" w14:textId="77777777" w:rsidR="00974FF9" w:rsidRPr="00C91741" w:rsidRDefault="00BF6422">
      <w:pPr>
        <w:pStyle w:val="30"/>
        <w:shd w:val="clear" w:color="auto" w:fill="auto"/>
        <w:spacing w:after="103" w:line="240" w:lineRule="exact"/>
        <w:ind w:left="220"/>
        <w:jc w:val="left"/>
      </w:pPr>
      <w:r w:rsidRPr="00C91741">
        <w:t>АДМИНИСТРИРАНЕ НА СИГНАЛИ ЗА НЕРЕДНОСТИ И УСТАНОВЯВАНЕ</w:t>
      </w:r>
    </w:p>
    <w:p w14:paraId="3843C076" w14:textId="77777777" w:rsidR="00974FF9" w:rsidRPr="00C91741" w:rsidRDefault="00BF6422">
      <w:pPr>
        <w:pStyle w:val="30"/>
        <w:shd w:val="clear" w:color="auto" w:fill="auto"/>
        <w:spacing w:after="625" w:line="240" w:lineRule="exact"/>
      </w:pPr>
      <w:r w:rsidRPr="00C91741">
        <w:t>НА НЕРЕДНОСТ</w:t>
      </w:r>
    </w:p>
    <w:p w14:paraId="1A3B32AE" w14:textId="77777777" w:rsidR="00974FF9" w:rsidRPr="00C91741" w:rsidRDefault="00BF6422">
      <w:pPr>
        <w:pStyle w:val="20"/>
        <w:shd w:val="clear" w:color="auto" w:fill="auto"/>
        <w:spacing w:before="0" w:after="64"/>
        <w:ind w:firstLine="880"/>
      </w:pPr>
      <w:r w:rsidRPr="00C91741">
        <w:t>Чл. 7. Процедурите по администриране на нередности започват по инициатива на Ръководителя на УО/НО или във връзка с получен сигнал за нередност. Всяко лице може да подаде сигнал за нередност, като сигналите могат да бъдат устни и писмени. При наличие на достатъчно данни за извършена нередност, служителите на дирекция „Управление на териториалното сътрудничество“, както и структурите, създадени по реда на Постановление № 247 на Министерския съвет от 14.08.2014 г., са задължени да подават сигнали за нередности, използвайки утвърдените образци по съответната програма.</w:t>
      </w:r>
    </w:p>
    <w:p w14:paraId="6C13FF72" w14:textId="77777777" w:rsidR="00974FF9" w:rsidRPr="00C91741" w:rsidRDefault="00BF6422">
      <w:pPr>
        <w:pStyle w:val="20"/>
        <w:shd w:val="clear" w:color="auto" w:fill="auto"/>
        <w:spacing w:before="0" w:after="0" w:line="408" w:lineRule="exact"/>
        <w:ind w:firstLine="880"/>
      </w:pPr>
      <w:r w:rsidRPr="00C91741">
        <w:t>Чл. 8. Сигналът за нередност следва да съдържа минимум следната информация: да дава ясна референция за конкретния проект, финансиращата програма, административното звено и описание на нередността.</w:t>
      </w:r>
    </w:p>
    <w:p w14:paraId="563BA822" w14:textId="77777777" w:rsidR="00974FF9" w:rsidRPr="00C91741" w:rsidRDefault="00BF6422">
      <w:pPr>
        <w:pStyle w:val="20"/>
        <w:shd w:val="clear" w:color="auto" w:fill="auto"/>
        <w:spacing w:before="0"/>
        <w:ind w:firstLine="880"/>
      </w:pPr>
      <w:r w:rsidRPr="00C91741">
        <w:t>Чл. 9. Дирекция „Управление на териториалното сътрудничество“ осигурява възможност за директно подаване на сигнали за нередности чрез интернет страниците на ИНТЕРРЕГ-ИПИ ТГС програмите България - Сърбия, България - Македония и България - Турция, както и на посочената електронна поща, факс и адрес за кореспонденция на интернет страниците по останалите програми. Служителят, приел устен сигнал, го документира и регистрира в деловодната система на Министерство на регионалното развитие и благоустройството (МРРБ).</w:t>
      </w:r>
    </w:p>
    <w:p w14:paraId="49ADF399" w14:textId="77777777" w:rsidR="00974FF9" w:rsidRPr="00C91741" w:rsidRDefault="00BF6422">
      <w:pPr>
        <w:pStyle w:val="20"/>
        <w:shd w:val="clear" w:color="auto" w:fill="auto"/>
        <w:spacing w:before="0"/>
        <w:ind w:firstLine="880"/>
      </w:pPr>
      <w:r w:rsidRPr="00C91741">
        <w:t xml:space="preserve">Чл. 10. Всеки сигнал за нередност се резолира от Ръководителя на УО/НО до началника на отдел „Законодателство и нередности“, който го разпределя към експерт </w:t>
      </w:r>
      <w:r w:rsidRPr="00C91741">
        <w:lastRenderedPageBreak/>
        <w:t>нередности - за незабавно регистриране на сигнала в регистъра за сигнали за нередности по съответната програма, подържан в електронен формат, съгласно Приложение № 1 към НАНЕСИФ и към определения отговорен експерт в отдел „Законодателство и нередности“ - за извършване на проверка на фактите и обстоятелствата, посочени в постъпилия сигнал.</w:t>
      </w:r>
    </w:p>
    <w:p w14:paraId="316706DB" w14:textId="77777777" w:rsidR="00974FF9" w:rsidRPr="00C91741" w:rsidRDefault="00BF6422">
      <w:pPr>
        <w:pStyle w:val="20"/>
        <w:shd w:val="clear" w:color="auto" w:fill="auto"/>
        <w:spacing w:before="0"/>
        <w:ind w:firstLine="880"/>
      </w:pPr>
      <w:r w:rsidRPr="00C91741">
        <w:t>Чл. 11. В случай че постъпи сигнал за нередност, който касае бенефициер, намиращ се на територията на държавата -партньор по съответната програма, Ръководителят на УО/НО резолира постъпилия сигнал до началника на отдел „Законодателство и нередности“, с оглед препращането му по компетентност към съответния НО/УО, разположен на територията на държавата - партньор. В случай че сигналът касае програмите за трансгранично сътрудничество ИНТЕРРЕГ - ИПП (България - Сърбия, България - Турция и България - Македония), уведомлението до НО следва да съдържа конкретен срок за представяне на резултатите от извършените проверки и заключенията на НО по постъпилия сигнал.</w:t>
      </w:r>
    </w:p>
    <w:p w14:paraId="587EC3F8" w14:textId="77777777" w:rsidR="00974FF9" w:rsidRPr="00C91741" w:rsidRDefault="00BF6422">
      <w:pPr>
        <w:pStyle w:val="20"/>
        <w:shd w:val="clear" w:color="auto" w:fill="auto"/>
        <w:spacing w:before="0"/>
        <w:ind w:firstLine="880"/>
      </w:pPr>
      <w:r w:rsidRPr="00C91741">
        <w:t>Чл. 12. В случаите, в които сигналът за нередност съдържа информация за съмнение за измама, в която участва Ръководителя на УО/НО, същият се подава на съответните правоохранителни органи, с копие до директора на дирекция АФКОС.</w:t>
      </w:r>
    </w:p>
    <w:p w14:paraId="765D3F3A" w14:textId="59D26AA6" w:rsidR="00974FF9" w:rsidRPr="00C91741" w:rsidRDefault="00BF6422" w:rsidP="00C91741">
      <w:pPr>
        <w:pStyle w:val="20"/>
        <w:shd w:val="clear" w:color="auto" w:fill="auto"/>
        <w:spacing w:before="0"/>
        <w:ind w:firstLine="880"/>
      </w:pPr>
      <w:r w:rsidRPr="00C91741">
        <w:t>Чл. 13 (1) В случай че отговорният експерт, който извършва проверка по постъпилия сигнал</w:t>
      </w:r>
      <w:r w:rsidR="008843DA" w:rsidRPr="00C91741">
        <w:rPr>
          <w:lang w:val="en-US"/>
        </w:rPr>
        <w:t>,</w:t>
      </w:r>
      <w:r w:rsidRPr="00C91741">
        <w:t xml:space="preserve"> прецени, че не са налице достатъчно обстоятелства, които да навеждат към обосновано заключение за наличие на нередност, следва да се изготви мотивирано изявление на електронен или хартиен носител до подателя на сигнала, с което го информира надлежно за фактите и обстоятелствата, довели до съответното становище, като експерт нередности регистрира в регистъра за сигнали за нередности крайния резултат от проверката и приключва сигнала с липса на нередност.</w:t>
      </w:r>
    </w:p>
    <w:p w14:paraId="716B3996" w14:textId="38BA702D" w:rsidR="00974FF9" w:rsidRPr="00C91741" w:rsidRDefault="00BF6422" w:rsidP="00C91741">
      <w:pPr>
        <w:pStyle w:val="20"/>
        <w:shd w:val="clear" w:color="auto" w:fill="auto"/>
        <w:spacing w:before="0"/>
        <w:ind w:firstLine="900"/>
      </w:pPr>
      <w:r w:rsidRPr="00C91741">
        <w:t>Чл. 14 (1) В случай че отговорният експерт, който извършва проверка по постъпил сигнал, прецени, че не са налице основания за приключване на сигнала с липса на нередност, изготвя проект на писмо за уведомяване на бенефициера на основание чл. 73, ал. 2 от ЗУСЕСИФ.</w:t>
      </w:r>
    </w:p>
    <w:p w14:paraId="398D2102" w14:textId="77777777" w:rsidR="00974FF9" w:rsidRPr="00C91741" w:rsidRDefault="00BF6422">
      <w:pPr>
        <w:pStyle w:val="20"/>
        <w:numPr>
          <w:ilvl w:val="0"/>
          <w:numId w:val="5"/>
        </w:numPr>
        <w:shd w:val="clear" w:color="auto" w:fill="auto"/>
        <w:tabs>
          <w:tab w:val="left" w:pos="1276"/>
        </w:tabs>
        <w:spacing w:before="0" w:after="64" w:line="418" w:lineRule="exact"/>
        <w:ind w:firstLine="900"/>
      </w:pPr>
      <w:r w:rsidRPr="00C91741">
        <w:t xml:space="preserve">Връчването на писмото по ал. 2 се извършва чрез лицензиран пощенски оператор на посочения от бенефициера адрес за кореспонденция. Писмото се изпраща с </w:t>
      </w:r>
      <w:r w:rsidRPr="00C91741">
        <w:lastRenderedPageBreak/>
        <w:t>обратна разписка.</w:t>
      </w:r>
    </w:p>
    <w:p w14:paraId="76382AC1" w14:textId="178C79DB" w:rsidR="00974FF9" w:rsidRPr="00C91741" w:rsidRDefault="00BF6422">
      <w:pPr>
        <w:pStyle w:val="20"/>
        <w:numPr>
          <w:ilvl w:val="0"/>
          <w:numId w:val="5"/>
        </w:numPr>
        <w:shd w:val="clear" w:color="auto" w:fill="auto"/>
        <w:tabs>
          <w:tab w:val="left" w:pos="1276"/>
        </w:tabs>
        <w:spacing w:before="0"/>
        <w:ind w:firstLine="900"/>
      </w:pPr>
      <w:r w:rsidRPr="00C91741">
        <w:t xml:space="preserve">Когато посоченият от бенефициера адрес за кореспонденция е различен от официалния му адрес на управление, писмото по ал. </w:t>
      </w:r>
      <w:r w:rsidR="008420C5" w:rsidRPr="00C91741">
        <w:t xml:space="preserve">1 </w:t>
      </w:r>
      <w:r w:rsidRPr="00C91741">
        <w:t xml:space="preserve">се изпраща първо на адреса за кореспонденция. В случай че връчването на този адрес е неуспешно, писмото се изпраща повторно на адреса на управление на бенефициера при условията на ал. </w:t>
      </w:r>
      <w:r w:rsidR="008420C5" w:rsidRPr="00C91741">
        <w:t>2</w:t>
      </w:r>
      <w:r w:rsidRPr="00C91741">
        <w:t>.</w:t>
      </w:r>
    </w:p>
    <w:p w14:paraId="63CD36EE" w14:textId="77777777" w:rsidR="00974FF9" w:rsidRPr="00C91741" w:rsidRDefault="00BF6422">
      <w:pPr>
        <w:pStyle w:val="20"/>
        <w:numPr>
          <w:ilvl w:val="0"/>
          <w:numId w:val="5"/>
        </w:numPr>
        <w:shd w:val="clear" w:color="auto" w:fill="auto"/>
        <w:tabs>
          <w:tab w:val="left" w:pos="1276"/>
        </w:tabs>
        <w:spacing w:before="0"/>
        <w:ind w:firstLine="900"/>
      </w:pPr>
      <w:r w:rsidRPr="00C91741">
        <w:t>Отговорният експерт, изготвил писмото, следи за връщане на обратната разписка и я прилага към преписката.</w:t>
      </w:r>
    </w:p>
    <w:p w14:paraId="52C13C60" w14:textId="77777777" w:rsidR="00974FF9" w:rsidRPr="00C91741" w:rsidRDefault="00BF6422">
      <w:pPr>
        <w:pStyle w:val="20"/>
        <w:numPr>
          <w:ilvl w:val="0"/>
          <w:numId w:val="5"/>
        </w:numPr>
        <w:shd w:val="clear" w:color="auto" w:fill="auto"/>
        <w:tabs>
          <w:tab w:val="left" w:pos="1276"/>
        </w:tabs>
        <w:spacing w:before="0"/>
        <w:ind w:firstLine="900"/>
      </w:pPr>
      <w:r w:rsidRPr="00C91741">
        <w:t xml:space="preserve">Съобщаването може да се извърши чрез факс, ако бенефициерът е посочил такъв. Изпратеното по факс писмо се счита за връчено, ако се получи автоматично съобщение, че е доставено </w:t>
      </w:r>
      <w:r w:rsidRPr="00C91741">
        <w:rPr>
          <w:lang w:val="en-US" w:eastAsia="en-US" w:bidi="en-US"/>
        </w:rPr>
        <w:t xml:space="preserve">(report, </w:t>
      </w:r>
      <w:r w:rsidRPr="00C91741">
        <w:t>че факсът е получен), което се прилага към преписката като доказателство за връчване по факс.</w:t>
      </w:r>
    </w:p>
    <w:p w14:paraId="5A3608A3" w14:textId="77777777" w:rsidR="00974FF9" w:rsidRPr="00C91741" w:rsidRDefault="00BF6422">
      <w:pPr>
        <w:pStyle w:val="20"/>
        <w:numPr>
          <w:ilvl w:val="0"/>
          <w:numId w:val="5"/>
        </w:numPr>
        <w:shd w:val="clear" w:color="auto" w:fill="auto"/>
        <w:tabs>
          <w:tab w:val="left" w:pos="1321"/>
        </w:tabs>
        <w:spacing w:before="0"/>
        <w:ind w:firstLine="900"/>
      </w:pPr>
      <w:r w:rsidRPr="00C91741">
        <w:t>В случай че бенефициерът е посочил адрес на електронна поща, уведомяването може да се извърши чрез електронната поща.</w:t>
      </w:r>
    </w:p>
    <w:p w14:paraId="65F64648" w14:textId="77777777" w:rsidR="00974FF9" w:rsidRPr="00C91741" w:rsidRDefault="00BF6422">
      <w:pPr>
        <w:pStyle w:val="20"/>
        <w:numPr>
          <w:ilvl w:val="0"/>
          <w:numId w:val="5"/>
        </w:numPr>
        <w:shd w:val="clear" w:color="auto" w:fill="auto"/>
        <w:tabs>
          <w:tab w:val="left" w:pos="1321"/>
        </w:tabs>
        <w:spacing w:before="0"/>
        <w:ind w:firstLine="900"/>
      </w:pPr>
      <w:r w:rsidRPr="00C91741">
        <w:t>Когато адресът на някое от заинтересованите лица не е известен или то не е намерено на посочения от него адрес, съобщението се поставя на табло за обявления (съгласно Приложение № 1) и/или на Интернет страницата на съответния орган. Съобщението се оставя 14 дни от датата на поставянето, респ. публикуването му, за което се съставя и подписва от поне две длъжностни лица констативен протокол по образец (Приложение № 2). Писмото се счита за връчено на датата, на която е оповестено на таблото.</w:t>
      </w:r>
    </w:p>
    <w:p w14:paraId="33F315AB" w14:textId="6A8E551C" w:rsidR="00974FF9" w:rsidRPr="00C91741" w:rsidRDefault="00BF6422">
      <w:pPr>
        <w:pStyle w:val="20"/>
        <w:numPr>
          <w:ilvl w:val="0"/>
          <w:numId w:val="5"/>
        </w:numPr>
        <w:shd w:val="clear" w:color="auto" w:fill="auto"/>
        <w:tabs>
          <w:tab w:val="left" w:pos="1321"/>
        </w:tabs>
        <w:spacing w:before="0"/>
        <w:ind w:firstLine="900"/>
      </w:pPr>
      <w:r w:rsidRPr="00C91741">
        <w:t xml:space="preserve">Процедурата за връчване по ал. </w:t>
      </w:r>
      <w:r w:rsidR="008420C5" w:rsidRPr="00C91741">
        <w:t>5</w:t>
      </w:r>
      <w:r w:rsidRPr="00C91741">
        <w:t xml:space="preserve">, </w:t>
      </w:r>
      <w:r w:rsidR="008420C5" w:rsidRPr="00C91741">
        <w:t>6</w:t>
      </w:r>
      <w:r w:rsidRPr="00C91741">
        <w:t xml:space="preserve"> и </w:t>
      </w:r>
      <w:r w:rsidR="008420C5" w:rsidRPr="00C91741">
        <w:t>7</w:t>
      </w:r>
      <w:r w:rsidRPr="00C91741">
        <w:t xml:space="preserve"> не се прилага</w:t>
      </w:r>
      <w:r w:rsidR="008420C5" w:rsidRPr="00C91741">
        <w:t>,</w:t>
      </w:r>
      <w:r w:rsidRPr="00C91741">
        <w:t xml:space="preserve"> в случай че не е постъпила обратната разписка към писмото, но е постъпило възражение.</w:t>
      </w:r>
    </w:p>
    <w:p w14:paraId="0F930EFA" w14:textId="7163FB9F" w:rsidR="00974FF9" w:rsidRPr="00C91741" w:rsidRDefault="00BF6422">
      <w:pPr>
        <w:pStyle w:val="20"/>
        <w:numPr>
          <w:ilvl w:val="0"/>
          <w:numId w:val="5"/>
        </w:numPr>
        <w:shd w:val="clear" w:color="auto" w:fill="auto"/>
        <w:tabs>
          <w:tab w:val="left" w:pos="1374"/>
        </w:tabs>
        <w:spacing w:before="0" w:after="56"/>
        <w:ind w:firstLine="900"/>
      </w:pPr>
      <w:r w:rsidRPr="00C91741">
        <w:t xml:space="preserve">Деловодителят е длъжен да предаде на съответния администриращ отдел цялата документация по връчване на писмото по ал. </w:t>
      </w:r>
      <w:r w:rsidR="008420C5" w:rsidRPr="00C91741">
        <w:t>1</w:t>
      </w:r>
      <w:r w:rsidRPr="00C91741">
        <w:t>.</w:t>
      </w:r>
    </w:p>
    <w:p w14:paraId="17B235BC" w14:textId="77777777" w:rsidR="00974FF9" w:rsidRPr="00C91741" w:rsidRDefault="00BF6422">
      <w:pPr>
        <w:pStyle w:val="20"/>
        <w:numPr>
          <w:ilvl w:val="0"/>
          <w:numId w:val="5"/>
        </w:numPr>
        <w:shd w:val="clear" w:color="auto" w:fill="auto"/>
        <w:tabs>
          <w:tab w:val="left" w:pos="1441"/>
        </w:tabs>
        <w:spacing w:before="0" w:after="64" w:line="418" w:lineRule="exact"/>
        <w:ind w:firstLine="900"/>
      </w:pPr>
      <w:r w:rsidRPr="00C91741">
        <w:t>Документите, удостоверяващи връчването на изходяща кореспонденция, се прилагат и съхраняват в преписката в оригинал.</w:t>
      </w:r>
    </w:p>
    <w:p w14:paraId="2AC42785" w14:textId="77777777" w:rsidR="00974FF9" w:rsidRPr="00C91741" w:rsidRDefault="00BF6422">
      <w:pPr>
        <w:pStyle w:val="20"/>
        <w:numPr>
          <w:ilvl w:val="0"/>
          <w:numId w:val="5"/>
        </w:numPr>
        <w:shd w:val="clear" w:color="auto" w:fill="auto"/>
        <w:tabs>
          <w:tab w:val="left" w:pos="1436"/>
        </w:tabs>
        <w:spacing w:before="0"/>
        <w:ind w:firstLine="900"/>
      </w:pPr>
      <w:r w:rsidRPr="00C91741">
        <w:t>Бенефициерът може да представи становище по изложените констатации и да внесе допълнителни документи, с които да възрази по установените пропуски и нарушения в нормативно установения срок.</w:t>
      </w:r>
    </w:p>
    <w:p w14:paraId="422CD1F6" w14:textId="77777777" w:rsidR="00974FF9" w:rsidRPr="00C91741" w:rsidRDefault="00BF6422">
      <w:pPr>
        <w:pStyle w:val="20"/>
        <w:numPr>
          <w:ilvl w:val="0"/>
          <w:numId w:val="5"/>
        </w:numPr>
        <w:shd w:val="clear" w:color="auto" w:fill="auto"/>
        <w:tabs>
          <w:tab w:val="left" w:pos="1374"/>
        </w:tabs>
        <w:spacing w:before="0"/>
        <w:ind w:firstLine="900"/>
      </w:pPr>
      <w:r w:rsidRPr="00C91741">
        <w:lastRenderedPageBreak/>
        <w:t>Експертът, извършващ проверката по постъпилия сигнал, може да изиска с писмо или по електронна поща становища и документи и от други отдели в дирекцията, като последните следва, в указания срок, да вземат отношение чрез издаване на исканото становище и/или копия на документи. Копие от кореспонденцията се прилага към досието по случая.</w:t>
      </w:r>
    </w:p>
    <w:p w14:paraId="4C7FB07E" w14:textId="77777777" w:rsidR="00974FF9" w:rsidRPr="00C91741" w:rsidRDefault="00BF6422">
      <w:pPr>
        <w:pStyle w:val="20"/>
        <w:numPr>
          <w:ilvl w:val="0"/>
          <w:numId w:val="5"/>
        </w:numPr>
        <w:shd w:val="clear" w:color="auto" w:fill="auto"/>
        <w:tabs>
          <w:tab w:val="left" w:pos="1383"/>
        </w:tabs>
        <w:spacing w:before="0" w:after="0"/>
        <w:ind w:firstLine="900"/>
      </w:pPr>
      <w:r w:rsidRPr="00C91741">
        <w:t>Информация може да бъде поискана и от външни източници, като се указва разумен срок за представянето и, с оглед спазване на общия нормативно определен срок за разглеждане на сигнала.</w:t>
      </w:r>
    </w:p>
    <w:p w14:paraId="59A2C1B7" w14:textId="77777777" w:rsidR="00974FF9" w:rsidRPr="00C91741" w:rsidRDefault="00BF6422">
      <w:pPr>
        <w:pStyle w:val="20"/>
        <w:numPr>
          <w:ilvl w:val="0"/>
          <w:numId w:val="5"/>
        </w:numPr>
        <w:shd w:val="clear" w:color="auto" w:fill="auto"/>
        <w:tabs>
          <w:tab w:val="left" w:pos="1403"/>
        </w:tabs>
        <w:spacing w:before="0"/>
        <w:ind w:firstLine="900"/>
      </w:pPr>
      <w:r w:rsidRPr="00C91741">
        <w:t>В случай че в производството по издаване на решение за финансова корекция бъдат установени нови факти и обстоятелства, извън тези, за които бенефициерът е бил уведомен, следва да му бъде изпратено допълнително писмо, с което да бъде информиран за допълнително установените факти и обстоятелства, като отново му бъде предоставен 14-дневен срок за възражения по тях.</w:t>
      </w:r>
    </w:p>
    <w:p w14:paraId="53EE718E" w14:textId="1EE82C12" w:rsidR="00974FF9" w:rsidRPr="00C91741" w:rsidRDefault="00BF6422">
      <w:pPr>
        <w:pStyle w:val="20"/>
        <w:numPr>
          <w:ilvl w:val="0"/>
          <w:numId w:val="5"/>
        </w:numPr>
        <w:shd w:val="clear" w:color="auto" w:fill="auto"/>
        <w:tabs>
          <w:tab w:val="left" w:pos="1403"/>
        </w:tabs>
        <w:spacing w:before="0" w:after="198"/>
        <w:ind w:firstLine="900"/>
      </w:pPr>
      <w:r w:rsidRPr="00C91741">
        <w:t>Постъпилото възражение и допълнителните доказателства (в случай че такива са предоставени), се разглеждат от отговорния експерт, който извършва преценка на допълнителната информация и изготвя:</w:t>
      </w:r>
    </w:p>
    <w:p w14:paraId="7D8739E3" w14:textId="66454BFE" w:rsidR="00974FF9" w:rsidRPr="00C91741" w:rsidRDefault="00B04781">
      <w:pPr>
        <w:pStyle w:val="20"/>
        <w:numPr>
          <w:ilvl w:val="0"/>
          <w:numId w:val="3"/>
        </w:numPr>
        <w:shd w:val="clear" w:color="auto" w:fill="auto"/>
        <w:tabs>
          <w:tab w:val="left" w:pos="1403"/>
        </w:tabs>
        <w:spacing w:before="0" w:after="90" w:line="240" w:lineRule="exact"/>
        <w:ind w:firstLine="900"/>
      </w:pPr>
      <w:r w:rsidRPr="00C91741">
        <w:t xml:space="preserve">Решение </w:t>
      </w:r>
      <w:r w:rsidR="00BF6422" w:rsidRPr="00C91741">
        <w:t>за установяване на нередност и/или определяне на финансова корекция;</w:t>
      </w:r>
    </w:p>
    <w:p w14:paraId="47C4A97C" w14:textId="0B812AC4" w:rsidR="00974FF9" w:rsidRPr="00C91741" w:rsidRDefault="00B04781">
      <w:pPr>
        <w:pStyle w:val="20"/>
        <w:numPr>
          <w:ilvl w:val="0"/>
          <w:numId w:val="3"/>
        </w:numPr>
        <w:shd w:val="clear" w:color="auto" w:fill="auto"/>
        <w:tabs>
          <w:tab w:val="left" w:pos="1403"/>
        </w:tabs>
        <w:spacing w:before="0"/>
        <w:ind w:firstLine="900"/>
      </w:pPr>
      <w:r w:rsidRPr="00C91741">
        <w:t xml:space="preserve">Доклад с предложение </w:t>
      </w:r>
      <w:r w:rsidR="00BF6422" w:rsidRPr="00C91741">
        <w:t>постъпилият сигнал за нередност да бъде приключен със заключение за липса на нередност.</w:t>
      </w:r>
    </w:p>
    <w:p w14:paraId="5EA6C2CD" w14:textId="76228B2F" w:rsidR="00A37373" w:rsidRPr="00C91741" w:rsidRDefault="00BF6422" w:rsidP="00553A75">
      <w:pPr>
        <w:pStyle w:val="20"/>
        <w:numPr>
          <w:ilvl w:val="0"/>
          <w:numId w:val="5"/>
        </w:numPr>
        <w:shd w:val="clear" w:color="auto" w:fill="auto"/>
        <w:tabs>
          <w:tab w:val="left" w:pos="1403"/>
        </w:tabs>
        <w:spacing w:before="0"/>
        <w:ind w:firstLine="900"/>
      </w:pPr>
      <w:r w:rsidRPr="00C91741">
        <w:t>В случай</w:t>
      </w:r>
      <w:r w:rsidR="00A37373" w:rsidRPr="00C91741">
        <w:t>,</w:t>
      </w:r>
      <w:r w:rsidRPr="00C91741">
        <w:t xml:space="preserve"> че </w:t>
      </w:r>
      <w:r w:rsidR="00553A75" w:rsidRPr="00C91741">
        <w:t>бъдат</w:t>
      </w:r>
      <w:r w:rsidRPr="00C91741">
        <w:t xml:space="preserve"> потвърдени констатациите за допуснато нарушение, включително предложение за установяване на нередност и/или определяне на финансова корекция, </w:t>
      </w:r>
      <w:r w:rsidR="00A37373" w:rsidRPr="00C91741">
        <w:t xml:space="preserve">отговорният експерт изготвя </w:t>
      </w:r>
      <w:r w:rsidR="00553A75" w:rsidRPr="00C91741">
        <w:t>решение за налагане на финансова корекция (в случаите, когато е приложимо)</w:t>
      </w:r>
      <w:r w:rsidR="00A37373" w:rsidRPr="00C91741">
        <w:t xml:space="preserve">, което бива предложено за </w:t>
      </w:r>
      <w:r w:rsidR="00B04781" w:rsidRPr="00C91741">
        <w:t>одобрение</w:t>
      </w:r>
      <w:r w:rsidR="00A37373" w:rsidRPr="00C91741">
        <w:t xml:space="preserve"> от Ръководителя на УО/НО.</w:t>
      </w:r>
    </w:p>
    <w:p w14:paraId="3E8C1AA0" w14:textId="44BC6EC9" w:rsidR="00974FF9" w:rsidRPr="00C91741" w:rsidRDefault="00553A75" w:rsidP="00553A75">
      <w:pPr>
        <w:pStyle w:val="20"/>
        <w:numPr>
          <w:ilvl w:val="0"/>
          <w:numId w:val="5"/>
        </w:numPr>
        <w:shd w:val="clear" w:color="auto" w:fill="auto"/>
        <w:tabs>
          <w:tab w:val="left" w:pos="1403"/>
        </w:tabs>
        <w:spacing w:before="0"/>
        <w:ind w:firstLine="900"/>
      </w:pPr>
      <w:r w:rsidRPr="00C91741">
        <w:t xml:space="preserve"> </w:t>
      </w:r>
      <w:r w:rsidR="00A37373" w:rsidRPr="00C91741">
        <w:t>В</w:t>
      </w:r>
      <w:r w:rsidR="00C91741">
        <w:t>идът на</w:t>
      </w:r>
      <w:r w:rsidR="00BF6422" w:rsidRPr="00C91741">
        <w:t xml:space="preserve"> финансова</w:t>
      </w:r>
      <w:r w:rsidR="00C91741">
        <w:t xml:space="preserve">та корекция </w:t>
      </w:r>
      <w:r w:rsidR="00BF6422" w:rsidRPr="00C91741">
        <w:t>и размерът на нередния разход (определен по източници на финансиране)</w:t>
      </w:r>
      <w:r w:rsidRPr="00C91741">
        <w:t>,</w:t>
      </w:r>
      <w:r w:rsidR="008843DA" w:rsidRPr="00C91741">
        <w:t xml:space="preserve"> </w:t>
      </w:r>
      <w:r w:rsidR="00A37373" w:rsidRPr="00C91741">
        <w:t>следва да бъдат детайлно посочени ,</w:t>
      </w:r>
      <w:r w:rsidR="008843DA" w:rsidRPr="00C91741">
        <w:t xml:space="preserve"> </w:t>
      </w:r>
      <w:r w:rsidRPr="00C91741">
        <w:t>като се попълни приложение</w:t>
      </w:r>
      <w:r w:rsidR="00A37373" w:rsidRPr="00C91741">
        <w:t xml:space="preserve"> по образец от съответния </w:t>
      </w:r>
      <w:r w:rsidRPr="00C91741">
        <w:t xml:space="preserve">наръчник за изпълнение </w:t>
      </w:r>
      <w:r w:rsidR="00A37373" w:rsidRPr="00C91741">
        <w:t>на проектите по Програмите за европейско териториално сътрудничество 2014-2020.</w:t>
      </w:r>
    </w:p>
    <w:p w14:paraId="1FE63209" w14:textId="112AB1F7" w:rsidR="00974FF9" w:rsidRPr="00C91741" w:rsidRDefault="00BF6422">
      <w:pPr>
        <w:pStyle w:val="20"/>
        <w:numPr>
          <w:ilvl w:val="0"/>
          <w:numId w:val="5"/>
        </w:numPr>
        <w:shd w:val="clear" w:color="auto" w:fill="auto"/>
        <w:tabs>
          <w:tab w:val="left" w:pos="1436"/>
        </w:tabs>
        <w:spacing w:before="0" w:after="56"/>
        <w:ind w:firstLine="900"/>
      </w:pPr>
      <w:r w:rsidRPr="00C91741">
        <w:t xml:space="preserve">В случай че Ръководителят на УО/НО </w:t>
      </w:r>
      <w:r w:rsidR="00B04781" w:rsidRPr="00C91741">
        <w:t>одобри</w:t>
      </w:r>
      <w:r w:rsidR="00BF5564" w:rsidRPr="00C91741">
        <w:t xml:space="preserve"> </w:t>
      </w:r>
      <w:r w:rsidR="00512F13" w:rsidRPr="00C91741">
        <w:t xml:space="preserve">решението за налагане на </w:t>
      </w:r>
      <w:r w:rsidR="00512F13" w:rsidRPr="00C91741">
        <w:lastRenderedPageBreak/>
        <w:t>финансова корекция</w:t>
      </w:r>
      <w:r w:rsidRPr="00C91741">
        <w:t xml:space="preserve">, с </w:t>
      </w:r>
      <w:r w:rsidR="00512F13" w:rsidRPr="00C91741">
        <w:t xml:space="preserve">което </w:t>
      </w:r>
      <w:r w:rsidRPr="00C91741">
        <w:t>се установява нередност, отговорният експерт изготвя писмо до бенефициера, с което го информира надлежно за фактите и обстоятелствата, довели до регистрирането на нередност, както и изпраща решението за налагане на финансова корекция (когато е приложимо). Експерт нередности незабавно регистрира нередността в регистъра за нередности по съответната програма, както и в информационната система по съответната програма (ако е приложимо).</w:t>
      </w:r>
    </w:p>
    <w:p w14:paraId="5D1A48CD" w14:textId="1C8BEFC8" w:rsidR="00974FF9" w:rsidRPr="00C91741" w:rsidRDefault="00BF6422">
      <w:pPr>
        <w:pStyle w:val="20"/>
        <w:numPr>
          <w:ilvl w:val="0"/>
          <w:numId w:val="5"/>
        </w:numPr>
        <w:shd w:val="clear" w:color="auto" w:fill="auto"/>
        <w:tabs>
          <w:tab w:val="left" w:pos="1403"/>
        </w:tabs>
        <w:spacing w:before="0" w:after="64" w:line="418" w:lineRule="exact"/>
        <w:ind w:firstLine="900"/>
      </w:pPr>
      <w:r w:rsidRPr="00C91741">
        <w:t>Връчването на писмото по ал. 1</w:t>
      </w:r>
      <w:r w:rsidR="008420C5" w:rsidRPr="00C91741">
        <w:t>8</w:t>
      </w:r>
      <w:r w:rsidRPr="00C91741">
        <w:t xml:space="preserve"> и съответно на решението за налагане на финансова корекция (когато е приложимо), се извършва по реда на ал. </w:t>
      </w:r>
      <w:r w:rsidR="008420C5" w:rsidRPr="00C91741">
        <w:t>2</w:t>
      </w:r>
      <w:r w:rsidRPr="00C91741">
        <w:t xml:space="preserve"> - </w:t>
      </w:r>
      <w:r w:rsidR="008420C5" w:rsidRPr="00C91741">
        <w:t>7</w:t>
      </w:r>
      <w:r w:rsidRPr="00C91741">
        <w:t>. В случай че в Д УТС не е постъпила обратна разписка за връчване на акта, но е налична жалба срещу него, актът се счита за връчен на датата на изпращане на жалбата от страна на бенефициера.</w:t>
      </w:r>
    </w:p>
    <w:p w14:paraId="5467CFE4" w14:textId="28FF7E6B" w:rsidR="00974FF9" w:rsidRPr="00C91741" w:rsidRDefault="00BF6422">
      <w:pPr>
        <w:pStyle w:val="20"/>
        <w:numPr>
          <w:ilvl w:val="0"/>
          <w:numId w:val="5"/>
        </w:numPr>
        <w:shd w:val="clear" w:color="auto" w:fill="auto"/>
        <w:tabs>
          <w:tab w:val="left" w:pos="1383"/>
        </w:tabs>
        <w:spacing w:before="0"/>
        <w:ind w:firstLine="880"/>
      </w:pPr>
      <w:r w:rsidRPr="00C91741">
        <w:t xml:space="preserve">В случай че постъпилият сигнал за нередност бъде приключен със заключение за липса на нередност и Ръководителят на УО/НО одобри изготвеното мотивирано становище, отговорният експерт изготвя изявление на електронен или хартиен носител до бенефициера, с което го информира надлежно за фактите и обстоятелствата, довели до съответното становище, като експерт нередности регистрира в регистъра за сигнали за нередности крайния резултат от проверката и приключва сигнала с липса на нередност. Връчването на изявлението се извършва по реда на ал. </w:t>
      </w:r>
      <w:r w:rsidR="008420C5" w:rsidRPr="00C91741">
        <w:t>2</w:t>
      </w:r>
      <w:r w:rsidRPr="00C91741">
        <w:t xml:space="preserve"> - </w:t>
      </w:r>
      <w:r w:rsidR="008420C5" w:rsidRPr="00C91741">
        <w:t>7</w:t>
      </w:r>
      <w:r w:rsidRPr="00C91741">
        <w:t>.</w:t>
      </w:r>
    </w:p>
    <w:p w14:paraId="2D9F3B7D" w14:textId="50CB3CBA" w:rsidR="00974FF9" w:rsidRPr="00C91741" w:rsidRDefault="00BF6422">
      <w:pPr>
        <w:pStyle w:val="20"/>
        <w:numPr>
          <w:ilvl w:val="0"/>
          <w:numId w:val="5"/>
        </w:numPr>
        <w:shd w:val="clear" w:color="auto" w:fill="auto"/>
        <w:tabs>
          <w:tab w:val="left" w:pos="1383"/>
        </w:tabs>
        <w:spacing w:before="0"/>
        <w:ind w:firstLine="880"/>
      </w:pPr>
      <w:r w:rsidRPr="00C91741">
        <w:t xml:space="preserve">Във всички случаи, след като Ръководителят на УО/НО </w:t>
      </w:r>
      <w:r w:rsidR="00B04781" w:rsidRPr="00C91741">
        <w:t xml:space="preserve">одобри </w:t>
      </w:r>
      <w:r w:rsidR="00512F13" w:rsidRPr="00C91741">
        <w:t>решението</w:t>
      </w:r>
      <w:r w:rsidRPr="00C91741">
        <w:t>, с ко</w:t>
      </w:r>
      <w:r w:rsidR="008843DA" w:rsidRPr="00C91741">
        <w:t>е</w:t>
      </w:r>
      <w:r w:rsidRPr="00C91741">
        <w:t>то се установява нередност</w:t>
      </w:r>
      <w:r w:rsidR="008843DA" w:rsidRPr="00C91741">
        <w:t>,</w:t>
      </w:r>
      <w:r w:rsidRPr="00C91741">
        <w:t xml:space="preserve"> или </w:t>
      </w:r>
      <w:r w:rsidR="00512F13" w:rsidRPr="00C91741">
        <w:t xml:space="preserve">становището, с което </w:t>
      </w:r>
      <w:r w:rsidRPr="00C91741">
        <w:t>се одобрява приключването на сигнала с липса на нередност, отговорният експерт изготвя писмо до подателя на сигнала, с което го информира надлежно за резултатите и заключенията от извършената проверка. В случаите, когато сигналът е подаден от структурите, създадени по реда на Постановление № 247 на Министерския съвет от 14.08.2014 г., уведомлението се изпраща до Ръководителя на съответната структура (Съвместен секретариат или звено за Първо ниво на контрол) по електронна поща.</w:t>
      </w:r>
    </w:p>
    <w:p w14:paraId="50BA0632" w14:textId="77777777" w:rsidR="00974FF9" w:rsidRPr="00C91741" w:rsidRDefault="00BF6422">
      <w:pPr>
        <w:pStyle w:val="20"/>
        <w:numPr>
          <w:ilvl w:val="0"/>
          <w:numId w:val="5"/>
        </w:numPr>
        <w:shd w:val="clear" w:color="auto" w:fill="auto"/>
        <w:tabs>
          <w:tab w:val="left" w:pos="1382"/>
        </w:tabs>
        <w:spacing w:before="0"/>
        <w:ind w:firstLine="880"/>
      </w:pPr>
      <w:r w:rsidRPr="00C91741">
        <w:t xml:space="preserve">Отговорните експерти са длъжни незабавно да въвеждат информацията за издадените актове, датата на изпращането и връчването им и наличието на обжалване по административен или съдебен ред в нарочен регистър - Таблица с информация за </w:t>
      </w:r>
      <w:r w:rsidRPr="00C91741">
        <w:lastRenderedPageBreak/>
        <w:t>издадени и връчени решения.</w:t>
      </w:r>
    </w:p>
    <w:p w14:paraId="0B8C9990" w14:textId="1FE59406" w:rsidR="00974FF9" w:rsidRPr="00C91741" w:rsidRDefault="00BF6422">
      <w:pPr>
        <w:pStyle w:val="20"/>
        <w:shd w:val="clear" w:color="auto" w:fill="auto"/>
        <w:spacing w:before="0" w:after="0"/>
        <w:ind w:firstLine="880"/>
      </w:pPr>
      <w:r w:rsidRPr="00C91741">
        <w:t>Чл. 15. При получаване на окончателен одиторски доклад, съдържащ констатации с финансови последици и препоръки към УО/НО за налагане на финансова корекция и регистриране на нередност за бенефициер, намиращ се на територията на Република България, УО/НО регистрира сигнал за нередност и прилага съответната процедура за администриране на нередността. В случай че констатации с финансови последици касаят бенефициер, намиращ се на територията на държавата-партньор по съответната програма, същите се препращат по компетентност към съответния Национален орган.</w:t>
      </w:r>
    </w:p>
    <w:p w14:paraId="2BEBE448" w14:textId="77777777" w:rsidR="00974FF9" w:rsidRPr="00C91741" w:rsidRDefault="00BF6422">
      <w:pPr>
        <w:pStyle w:val="20"/>
        <w:shd w:val="clear" w:color="auto" w:fill="auto"/>
        <w:spacing w:before="0"/>
        <w:ind w:firstLine="880"/>
      </w:pPr>
      <w:r w:rsidRPr="00C91741">
        <w:t>Чл. 16. (1) Проверката по всеки сигнал за нередност трябва да приключи в срока, определен в приложимите нормативни актове, с писмена оценка на Ръководителя на УО/НО относно наличието или липсата на нередност.</w:t>
      </w:r>
    </w:p>
    <w:p w14:paraId="13A17620" w14:textId="77777777" w:rsidR="00974FF9" w:rsidRPr="00C91741" w:rsidRDefault="00BF6422">
      <w:pPr>
        <w:pStyle w:val="20"/>
        <w:numPr>
          <w:ilvl w:val="0"/>
          <w:numId w:val="6"/>
        </w:numPr>
        <w:shd w:val="clear" w:color="auto" w:fill="auto"/>
        <w:tabs>
          <w:tab w:val="left" w:pos="1825"/>
        </w:tabs>
        <w:spacing w:before="0"/>
        <w:ind w:firstLine="1460"/>
      </w:pPr>
      <w:r w:rsidRPr="00C91741">
        <w:t>При правна и фактическа сложност, Ръководителят на УО/НО може еднократно да удължи срока на проверката съгласно нормативно установения срок. Удължаването на срока се прави след мотивирано писмено искане на лицето, на което е възложена проверката, в което се излагат причините, обуславящи фактическата и правната сложност на случая.</w:t>
      </w:r>
    </w:p>
    <w:p w14:paraId="343D668B" w14:textId="456C6599" w:rsidR="00974FF9" w:rsidRPr="00C91741" w:rsidRDefault="00BF6422">
      <w:pPr>
        <w:pStyle w:val="20"/>
        <w:shd w:val="clear" w:color="auto" w:fill="auto"/>
        <w:spacing w:before="0"/>
        <w:ind w:firstLine="880"/>
      </w:pPr>
      <w:r w:rsidRPr="00C91741">
        <w:t xml:space="preserve">Чл. 17. (1) След одобрение на </w:t>
      </w:r>
      <w:r w:rsidR="00B04781" w:rsidRPr="00C91741">
        <w:t>решението</w:t>
      </w:r>
      <w:r w:rsidRPr="00C91741">
        <w:t>, отговорният експерт прави опис на наличната в досието документация.</w:t>
      </w:r>
    </w:p>
    <w:p w14:paraId="3293AFD3" w14:textId="77777777" w:rsidR="00974FF9" w:rsidRPr="00C91741" w:rsidRDefault="00BF6422">
      <w:pPr>
        <w:pStyle w:val="20"/>
        <w:numPr>
          <w:ilvl w:val="0"/>
          <w:numId w:val="7"/>
        </w:numPr>
        <w:shd w:val="clear" w:color="auto" w:fill="auto"/>
        <w:tabs>
          <w:tab w:val="left" w:pos="1263"/>
        </w:tabs>
        <w:spacing w:before="0" w:after="198"/>
        <w:ind w:firstLine="880"/>
      </w:pPr>
      <w:r w:rsidRPr="00C91741">
        <w:t>В досието на всеки случай на регистрирана нередност се съдържа цялата относима документация, събрана във връзка със съответният случай на нередност, и задължително включва:</w:t>
      </w:r>
    </w:p>
    <w:p w14:paraId="66CCF682" w14:textId="77777777" w:rsidR="00974FF9" w:rsidRPr="00C91741" w:rsidRDefault="00BF6422">
      <w:pPr>
        <w:pStyle w:val="20"/>
        <w:numPr>
          <w:ilvl w:val="0"/>
          <w:numId w:val="3"/>
        </w:numPr>
        <w:shd w:val="clear" w:color="auto" w:fill="auto"/>
        <w:tabs>
          <w:tab w:val="left" w:pos="1432"/>
        </w:tabs>
        <w:spacing w:before="0" w:after="93" w:line="240" w:lineRule="exact"/>
        <w:ind w:firstLine="880"/>
      </w:pPr>
      <w:r w:rsidRPr="00C91741">
        <w:t>преписката по сигнала за нередност;</w:t>
      </w:r>
    </w:p>
    <w:p w14:paraId="6019D6A8" w14:textId="77777777" w:rsidR="00974FF9" w:rsidRPr="00C91741" w:rsidRDefault="00BF6422">
      <w:pPr>
        <w:pStyle w:val="20"/>
        <w:numPr>
          <w:ilvl w:val="0"/>
          <w:numId w:val="3"/>
        </w:numPr>
        <w:shd w:val="clear" w:color="auto" w:fill="auto"/>
        <w:tabs>
          <w:tab w:val="left" w:pos="1432"/>
        </w:tabs>
        <w:spacing w:before="0" w:after="202" w:line="418" w:lineRule="exact"/>
        <w:ind w:firstLine="880"/>
      </w:pPr>
      <w:r w:rsidRPr="00C91741">
        <w:t>документацията по извършената проверка в т.ч. всички писмени доказателства по случая;</w:t>
      </w:r>
    </w:p>
    <w:p w14:paraId="5A4CC76B" w14:textId="77777777" w:rsidR="00974FF9" w:rsidRPr="00C91741" w:rsidRDefault="00BF6422">
      <w:pPr>
        <w:pStyle w:val="20"/>
        <w:numPr>
          <w:ilvl w:val="0"/>
          <w:numId w:val="3"/>
        </w:numPr>
        <w:shd w:val="clear" w:color="auto" w:fill="auto"/>
        <w:tabs>
          <w:tab w:val="left" w:pos="1432"/>
        </w:tabs>
        <w:spacing w:before="0" w:after="230" w:line="240" w:lineRule="exact"/>
        <w:ind w:firstLine="880"/>
      </w:pPr>
      <w:r w:rsidRPr="00C91741">
        <w:t>акта за установяване на нередността;</w:t>
      </w:r>
    </w:p>
    <w:p w14:paraId="4E8B2C49" w14:textId="77777777" w:rsidR="00974FF9" w:rsidRPr="00C91741" w:rsidRDefault="00BF6422">
      <w:pPr>
        <w:pStyle w:val="20"/>
        <w:numPr>
          <w:ilvl w:val="0"/>
          <w:numId w:val="3"/>
        </w:numPr>
        <w:shd w:val="clear" w:color="auto" w:fill="auto"/>
        <w:tabs>
          <w:tab w:val="left" w:pos="1432"/>
        </w:tabs>
        <w:spacing w:before="0" w:after="88" w:line="240" w:lineRule="exact"/>
        <w:ind w:firstLine="880"/>
      </w:pPr>
      <w:r w:rsidRPr="00C91741">
        <w:t>извадки от одиторски доклади, когато е приложимо;</w:t>
      </w:r>
    </w:p>
    <w:p w14:paraId="4C2ED33F" w14:textId="77777777" w:rsidR="00974FF9" w:rsidRPr="00C91741" w:rsidRDefault="00BF6422">
      <w:pPr>
        <w:pStyle w:val="20"/>
        <w:numPr>
          <w:ilvl w:val="0"/>
          <w:numId w:val="3"/>
        </w:numPr>
        <w:shd w:val="clear" w:color="auto" w:fill="auto"/>
        <w:tabs>
          <w:tab w:val="left" w:pos="1432"/>
        </w:tabs>
        <w:spacing w:before="0" w:after="68" w:line="418" w:lineRule="exact"/>
        <w:ind w:firstLine="880"/>
      </w:pPr>
      <w:r w:rsidRPr="00C91741">
        <w:t>всякакъв вид кореспонденция, свързана с установяване на нередността, включително кореспонденция с бенефициера;</w:t>
      </w:r>
    </w:p>
    <w:p w14:paraId="3B6AF2DA" w14:textId="77777777" w:rsidR="00974FF9" w:rsidRPr="00C91741" w:rsidRDefault="00BF6422">
      <w:pPr>
        <w:pStyle w:val="20"/>
        <w:numPr>
          <w:ilvl w:val="0"/>
          <w:numId w:val="3"/>
        </w:numPr>
        <w:shd w:val="clear" w:color="auto" w:fill="auto"/>
        <w:tabs>
          <w:tab w:val="left" w:pos="1432"/>
        </w:tabs>
        <w:spacing w:before="0" w:after="56" w:line="408" w:lineRule="exact"/>
        <w:ind w:firstLine="880"/>
      </w:pPr>
      <w:r w:rsidRPr="00C91741">
        <w:lastRenderedPageBreak/>
        <w:t>информация, свързана с хода на съдебното обжалване (становище по основателността на подадената от бенефициера жалба, определение/решение) и действия на правоохранителните органи (прокурорски постановления);</w:t>
      </w:r>
    </w:p>
    <w:p w14:paraId="10F35C4E" w14:textId="77777777" w:rsidR="00974FF9" w:rsidRPr="00C91741" w:rsidRDefault="00BF6422">
      <w:pPr>
        <w:pStyle w:val="20"/>
        <w:numPr>
          <w:ilvl w:val="0"/>
          <w:numId w:val="3"/>
        </w:numPr>
        <w:shd w:val="clear" w:color="auto" w:fill="auto"/>
        <w:tabs>
          <w:tab w:val="left" w:pos="1432"/>
        </w:tabs>
        <w:spacing w:before="0" w:after="198"/>
        <w:ind w:firstLine="880"/>
      </w:pPr>
      <w:r w:rsidRPr="00C91741">
        <w:t>приложения относно финансовата информация за нередността съгласно действащите наръчници за изпълнение на програмите;</w:t>
      </w:r>
    </w:p>
    <w:p w14:paraId="6328DE45" w14:textId="77777777" w:rsidR="00974FF9" w:rsidRPr="00C91741" w:rsidRDefault="00BF6422">
      <w:pPr>
        <w:pStyle w:val="20"/>
        <w:numPr>
          <w:ilvl w:val="0"/>
          <w:numId w:val="3"/>
        </w:numPr>
        <w:shd w:val="clear" w:color="auto" w:fill="auto"/>
        <w:tabs>
          <w:tab w:val="left" w:pos="1432"/>
        </w:tabs>
        <w:spacing w:before="0" w:after="0" w:line="240" w:lineRule="exact"/>
        <w:ind w:firstLine="880"/>
      </w:pPr>
      <w:r w:rsidRPr="00C91741">
        <w:t>друга приложима информация.</w:t>
      </w:r>
    </w:p>
    <w:p w14:paraId="31E3F747" w14:textId="77777777" w:rsidR="00323EF5" w:rsidRPr="00C91741" w:rsidRDefault="00323EF5">
      <w:pPr>
        <w:pStyle w:val="30"/>
        <w:shd w:val="clear" w:color="auto" w:fill="auto"/>
        <w:spacing w:after="223" w:line="240" w:lineRule="exact"/>
      </w:pPr>
    </w:p>
    <w:p w14:paraId="11921C16" w14:textId="77777777" w:rsidR="00974FF9" w:rsidRPr="00C91741" w:rsidRDefault="00BF6422">
      <w:pPr>
        <w:pStyle w:val="30"/>
        <w:shd w:val="clear" w:color="auto" w:fill="auto"/>
        <w:spacing w:after="223" w:line="240" w:lineRule="exact"/>
      </w:pPr>
      <w:r w:rsidRPr="00C91741">
        <w:t>ГЛАВА ТРИ</w:t>
      </w:r>
    </w:p>
    <w:p w14:paraId="2D4C41CC" w14:textId="77777777" w:rsidR="00974FF9" w:rsidRPr="00C91741" w:rsidRDefault="00BF6422">
      <w:pPr>
        <w:pStyle w:val="30"/>
        <w:shd w:val="clear" w:color="auto" w:fill="auto"/>
        <w:spacing w:after="630" w:line="240" w:lineRule="exact"/>
      </w:pPr>
      <w:r w:rsidRPr="00C91741">
        <w:t>АДМИНИСТРИРАНЕ НА НЕРЕДНОСТИ</w:t>
      </w:r>
    </w:p>
    <w:p w14:paraId="618505BA" w14:textId="77777777" w:rsidR="00974FF9" w:rsidRPr="00C91741" w:rsidRDefault="00BF6422">
      <w:pPr>
        <w:pStyle w:val="20"/>
        <w:shd w:val="clear" w:color="auto" w:fill="auto"/>
        <w:spacing w:before="0"/>
        <w:ind w:firstLine="880"/>
      </w:pPr>
      <w:r w:rsidRPr="00C91741">
        <w:t>Чл. 18. Всички установени нередности следва да бъдат регистрирани незабавно, под определен идентификационен номер в регистъра за нередности по съответната програма, който като минимум съдържа реквизитите, визирани в Приложение № 1 към чл. 9, ал. 1 и чл. 15, ал. 1 от НАСЕСИФ както и в информационната система по съответната програма (ако е приложимо).</w:t>
      </w:r>
    </w:p>
    <w:p w14:paraId="47398983" w14:textId="77777777" w:rsidR="00974FF9" w:rsidRPr="00C91741" w:rsidRDefault="00BF6422">
      <w:pPr>
        <w:pStyle w:val="20"/>
        <w:shd w:val="clear" w:color="auto" w:fill="auto"/>
        <w:spacing w:before="0"/>
        <w:ind w:firstLine="880"/>
      </w:pPr>
      <w:r w:rsidRPr="00C91741">
        <w:t>Чл. 19. В случай на установена нередност с финансова последица, дирекция „Управление на териториалното сътрудничество“ следва да предприеме необходимите действия са възстановяване на нередно платената сума, в т.ч. и предприемане на действия по принудително събиране и сезиране на Националната агенция по приходи, при липса на доброволно възстановяване от страна на бенефициера.</w:t>
      </w:r>
    </w:p>
    <w:p w14:paraId="055D315F" w14:textId="77777777" w:rsidR="00974FF9" w:rsidRPr="00C91741" w:rsidRDefault="00BF6422">
      <w:pPr>
        <w:pStyle w:val="20"/>
        <w:shd w:val="clear" w:color="auto" w:fill="auto"/>
        <w:spacing w:before="0"/>
        <w:ind w:firstLine="880"/>
      </w:pPr>
      <w:r w:rsidRPr="00C91741">
        <w:t xml:space="preserve">Чл. 20. (1) В случай на регистрирана нередност с финансова последица по програмите ИНТЕРРЕГ </w:t>
      </w:r>
      <w:r w:rsidRPr="00C91741">
        <w:rPr>
          <w:lang w:val="en-US" w:eastAsia="en-US" w:bidi="en-US"/>
        </w:rPr>
        <w:t xml:space="preserve">V-A </w:t>
      </w:r>
      <w:r w:rsidRPr="00C91741">
        <w:t xml:space="preserve">Румъния - България, ИНТЕРРЕГ </w:t>
      </w:r>
      <w:r w:rsidRPr="00C91741">
        <w:rPr>
          <w:lang w:val="en-US" w:eastAsia="en-US" w:bidi="en-US"/>
        </w:rPr>
        <w:t xml:space="preserve">V-A </w:t>
      </w:r>
      <w:r w:rsidRPr="00C91741">
        <w:t>Гърция - България, „ИНТЕРРЕГ ЕВРОПА“, „Дунав“, „Балкани - Средиземно море“, „Черноморски басейн 2014-2020“ и УРБАКТ III, експертът по нередности следва да информира по електронен път УО/Съвместния секретариат за регистрираната нередност в 15 дневен срок от нейното установяване, като действието е отделно и независимо от процедурата за докладване на нередности и има за цел да осигури получаване на навременна информация, с оглед своевременно иницииране на процедура по възстановяване на нередно платените суми.</w:t>
      </w:r>
    </w:p>
    <w:p w14:paraId="633BC7A0" w14:textId="2A8EF631" w:rsidR="00974FF9" w:rsidRPr="00C91741" w:rsidRDefault="00BF6422">
      <w:pPr>
        <w:pStyle w:val="20"/>
        <w:numPr>
          <w:ilvl w:val="0"/>
          <w:numId w:val="8"/>
        </w:numPr>
        <w:shd w:val="clear" w:color="auto" w:fill="auto"/>
        <w:tabs>
          <w:tab w:val="left" w:pos="1263"/>
        </w:tabs>
        <w:spacing w:before="0" w:after="0"/>
        <w:ind w:firstLine="880"/>
      </w:pPr>
      <w:r w:rsidRPr="00C91741">
        <w:t xml:space="preserve">Експертът, изготвил </w:t>
      </w:r>
      <w:r w:rsidR="00B04781" w:rsidRPr="00C91741">
        <w:t>решението</w:t>
      </w:r>
      <w:r w:rsidRPr="00C91741">
        <w:t xml:space="preserve"> за установяване на нередност</w:t>
      </w:r>
      <w:r w:rsidR="00B04781" w:rsidRPr="00C91741">
        <w:t xml:space="preserve"> и налагане на </w:t>
      </w:r>
      <w:r w:rsidR="008843DA" w:rsidRPr="00C91741">
        <w:t>ф</w:t>
      </w:r>
      <w:r w:rsidR="00B04781" w:rsidRPr="00C91741">
        <w:t>инансова корекция</w:t>
      </w:r>
      <w:r w:rsidRPr="00C91741">
        <w:t xml:space="preserve">, има задължение да информира отдел Програми ИНТЕРРЕГ за </w:t>
      </w:r>
      <w:r w:rsidRPr="00C91741">
        <w:lastRenderedPageBreak/>
        <w:t>окончателното становище на НО чрез утвърдено приложение към Наръчника за управление на Програми ИНТЕРРЕГ, с което следва да се съобразят определения/те контрольор/и за следващ/и отчетен/ни период/и.</w:t>
      </w:r>
    </w:p>
    <w:p w14:paraId="118E08B1" w14:textId="77777777" w:rsidR="008843DA" w:rsidRPr="00C91741" w:rsidRDefault="008843DA">
      <w:pPr>
        <w:pStyle w:val="30"/>
        <w:shd w:val="clear" w:color="auto" w:fill="auto"/>
        <w:spacing w:after="223" w:line="240" w:lineRule="exact"/>
      </w:pPr>
    </w:p>
    <w:p w14:paraId="07663539" w14:textId="77777777" w:rsidR="00974FF9" w:rsidRPr="00C91741" w:rsidRDefault="00BF6422">
      <w:pPr>
        <w:pStyle w:val="30"/>
        <w:shd w:val="clear" w:color="auto" w:fill="auto"/>
        <w:spacing w:after="223" w:line="240" w:lineRule="exact"/>
      </w:pPr>
      <w:r w:rsidRPr="00C91741">
        <w:t>ГЛАВА ЧЕТИРИ</w:t>
      </w:r>
    </w:p>
    <w:p w14:paraId="771474FD" w14:textId="77777777" w:rsidR="00974FF9" w:rsidRPr="00C91741" w:rsidRDefault="00BF6422">
      <w:pPr>
        <w:pStyle w:val="30"/>
        <w:shd w:val="clear" w:color="auto" w:fill="auto"/>
        <w:spacing w:after="635" w:line="240" w:lineRule="exact"/>
      </w:pPr>
      <w:r w:rsidRPr="00C91741">
        <w:t>ПРИКЛЮЧВАНЕ НА НЕРЕДНОСТИ</w:t>
      </w:r>
    </w:p>
    <w:p w14:paraId="66D91155" w14:textId="49878560" w:rsidR="00974FF9" w:rsidRPr="00C91741" w:rsidRDefault="00BF6422">
      <w:pPr>
        <w:pStyle w:val="20"/>
        <w:shd w:val="clear" w:color="auto" w:fill="auto"/>
        <w:spacing w:before="0"/>
        <w:ind w:firstLine="880"/>
      </w:pPr>
      <w:r w:rsidRPr="00C91741">
        <w:t>Чл. 21. В рамките на 14</w:t>
      </w:r>
      <w:r w:rsidR="008843DA" w:rsidRPr="00C91741">
        <w:t>-</w:t>
      </w:r>
      <w:r w:rsidRPr="00C91741">
        <w:t>дневен срок от настъпване на някои от изброените обстоятелства по-долу, отговорният експерт нередности следва да подготви и представи за утвърждаване проект на решение на Ръководителя на УО/НО за приключване на нередността, съгласно Приложение № 3 от настоящите Вътрешни правила:</w:t>
      </w:r>
    </w:p>
    <w:p w14:paraId="307ADACC" w14:textId="6F1489F7" w:rsidR="00974FF9" w:rsidRPr="00C91741" w:rsidRDefault="00BF6422">
      <w:pPr>
        <w:pStyle w:val="20"/>
        <w:numPr>
          <w:ilvl w:val="0"/>
          <w:numId w:val="9"/>
        </w:numPr>
        <w:shd w:val="clear" w:color="auto" w:fill="auto"/>
        <w:tabs>
          <w:tab w:val="left" w:pos="1415"/>
        </w:tabs>
        <w:spacing w:before="0" w:after="56"/>
        <w:ind w:firstLine="880"/>
      </w:pPr>
      <w:r w:rsidRPr="00C91741">
        <w:t>възстановяване от страна на бенефициера на недължимо платените и надплатените суми, както и неправомерно получените или неправомерно усвоените средства, включително лихвите върху тях;</w:t>
      </w:r>
    </w:p>
    <w:p w14:paraId="742893AE" w14:textId="77777777" w:rsidR="00974FF9" w:rsidRPr="00C91741" w:rsidRDefault="00BF6422">
      <w:pPr>
        <w:pStyle w:val="20"/>
        <w:numPr>
          <w:ilvl w:val="0"/>
          <w:numId w:val="9"/>
        </w:numPr>
        <w:shd w:val="clear" w:color="auto" w:fill="auto"/>
        <w:tabs>
          <w:tab w:val="left" w:pos="1415"/>
        </w:tabs>
        <w:spacing w:before="0" w:after="64" w:line="418" w:lineRule="exact"/>
        <w:ind w:firstLine="880"/>
      </w:pPr>
      <w:r w:rsidRPr="00C91741">
        <w:t>прихващане на дължимите суми от УО/НО от средствата, поискани за възстановяване от бенефициера, за следващи отчетни периоди;</w:t>
      </w:r>
    </w:p>
    <w:p w14:paraId="53B676AA" w14:textId="77777777" w:rsidR="00974FF9" w:rsidRPr="00C91741" w:rsidRDefault="00BF6422">
      <w:pPr>
        <w:pStyle w:val="20"/>
        <w:numPr>
          <w:ilvl w:val="0"/>
          <w:numId w:val="9"/>
        </w:numPr>
        <w:shd w:val="clear" w:color="auto" w:fill="auto"/>
        <w:tabs>
          <w:tab w:val="left" w:pos="1415"/>
        </w:tabs>
        <w:spacing w:before="0" w:after="56"/>
        <w:ind w:firstLine="880"/>
      </w:pPr>
      <w:r w:rsidRPr="00C91741">
        <w:t>приключила административна процедура на контролен орган, без в това число да се включват органите, администриращи европейски средства - когато проверката на контролния орган или на органа, оторизиран да направи ревизия на заключението, е приключила, без да са установени нарушения;</w:t>
      </w:r>
    </w:p>
    <w:p w14:paraId="19F34CB9" w14:textId="77777777" w:rsidR="00974FF9" w:rsidRPr="00C91741" w:rsidRDefault="00BF6422">
      <w:pPr>
        <w:pStyle w:val="20"/>
        <w:numPr>
          <w:ilvl w:val="0"/>
          <w:numId w:val="9"/>
        </w:numPr>
        <w:shd w:val="clear" w:color="auto" w:fill="auto"/>
        <w:tabs>
          <w:tab w:val="left" w:pos="1415"/>
        </w:tabs>
        <w:spacing w:before="0" w:after="56" w:line="418" w:lineRule="exact"/>
        <w:ind w:firstLine="880"/>
      </w:pPr>
      <w:r w:rsidRPr="00C91741">
        <w:t>при изпълнение на задължения на бенефициера, неизпълнението, на които е било основание за регистриране на нередността;</w:t>
      </w:r>
    </w:p>
    <w:p w14:paraId="25D31D71" w14:textId="77777777" w:rsidR="00974FF9" w:rsidRPr="00C91741" w:rsidRDefault="00BF6422">
      <w:pPr>
        <w:pStyle w:val="20"/>
        <w:numPr>
          <w:ilvl w:val="0"/>
          <w:numId w:val="9"/>
        </w:numPr>
        <w:shd w:val="clear" w:color="auto" w:fill="auto"/>
        <w:tabs>
          <w:tab w:val="left" w:pos="1415"/>
        </w:tabs>
        <w:spacing w:before="0" w:after="68" w:line="422" w:lineRule="exact"/>
        <w:ind w:firstLine="880"/>
      </w:pPr>
      <w:r w:rsidRPr="00C91741">
        <w:t>заличаване на длъжника от съответния регистър, с което се отнема неговата правосубектност;</w:t>
      </w:r>
    </w:p>
    <w:p w14:paraId="2F1D2F6D" w14:textId="77777777" w:rsidR="00974FF9" w:rsidRPr="00C91741" w:rsidRDefault="00BF6422">
      <w:pPr>
        <w:pStyle w:val="20"/>
        <w:numPr>
          <w:ilvl w:val="0"/>
          <w:numId w:val="9"/>
        </w:numPr>
        <w:shd w:val="clear" w:color="auto" w:fill="auto"/>
        <w:tabs>
          <w:tab w:val="left" w:pos="1415"/>
        </w:tabs>
        <w:spacing w:before="0" w:after="56"/>
        <w:ind w:firstLine="880"/>
      </w:pPr>
      <w:r w:rsidRPr="00C91741">
        <w:t>когато нередността е открита преди извършване на плащания по проекта от УО/НО и бенефициерът поеме финансовите последици от нередността или поиска да бъде прекратен договорът за субсидия;</w:t>
      </w:r>
    </w:p>
    <w:p w14:paraId="0DB124FE" w14:textId="77777777" w:rsidR="00974FF9" w:rsidRPr="00C91741" w:rsidRDefault="00BF6422">
      <w:pPr>
        <w:pStyle w:val="20"/>
        <w:numPr>
          <w:ilvl w:val="0"/>
          <w:numId w:val="9"/>
        </w:numPr>
        <w:shd w:val="clear" w:color="auto" w:fill="auto"/>
        <w:tabs>
          <w:tab w:val="left" w:pos="1415"/>
        </w:tabs>
        <w:spacing w:before="0" w:after="0" w:line="418" w:lineRule="exact"/>
        <w:ind w:firstLine="880"/>
      </w:pPr>
      <w:r w:rsidRPr="00C91741">
        <w:t>установяване на факти, опровергаващи основанията за установяване на нередността - нередността се приключва чрез прекратяване;</w:t>
      </w:r>
    </w:p>
    <w:p w14:paraId="5FE4E72F" w14:textId="77777777" w:rsidR="00974FF9" w:rsidRPr="00C91741" w:rsidRDefault="00BF6422">
      <w:pPr>
        <w:pStyle w:val="20"/>
        <w:numPr>
          <w:ilvl w:val="0"/>
          <w:numId w:val="9"/>
        </w:numPr>
        <w:shd w:val="clear" w:color="auto" w:fill="auto"/>
        <w:tabs>
          <w:tab w:val="left" w:pos="1418"/>
        </w:tabs>
        <w:spacing w:before="0" w:after="198"/>
        <w:ind w:firstLine="880"/>
      </w:pPr>
      <w:r w:rsidRPr="00C91741">
        <w:lastRenderedPageBreak/>
        <w:t>отпадане на възможността за принудително събиране на недължимо платените и надплатените суми, както и неправомерно получените или неправомерно усвоените средства, включително лихвите върху тях;</w:t>
      </w:r>
    </w:p>
    <w:p w14:paraId="6B85D7C7" w14:textId="77777777" w:rsidR="00974FF9" w:rsidRPr="00C91741" w:rsidRDefault="00BF6422">
      <w:pPr>
        <w:pStyle w:val="20"/>
        <w:numPr>
          <w:ilvl w:val="0"/>
          <w:numId w:val="9"/>
        </w:numPr>
        <w:shd w:val="clear" w:color="auto" w:fill="auto"/>
        <w:tabs>
          <w:tab w:val="left" w:pos="1418"/>
        </w:tabs>
        <w:spacing w:before="0" w:after="91" w:line="240" w:lineRule="exact"/>
        <w:ind w:firstLine="880"/>
      </w:pPr>
      <w:r w:rsidRPr="00C91741">
        <w:t>извършена финансова корекция по чл. 71, ал. 5 ЗУСЕСИФ.</w:t>
      </w:r>
    </w:p>
    <w:p w14:paraId="08B3E81B" w14:textId="77777777" w:rsidR="00974FF9" w:rsidRPr="00C91741" w:rsidRDefault="00BF6422">
      <w:pPr>
        <w:pStyle w:val="20"/>
        <w:shd w:val="clear" w:color="auto" w:fill="auto"/>
        <w:spacing w:before="0" w:after="202" w:line="418" w:lineRule="exact"/>
        <w:ind w:firstLine="880"/>
      </w:pPr>
      <w:r w:rsidRPr="00C91741">
        <w:t>Чл. 22. При възникване на нови обстоятелства разглеждането на случая може да се възобнови.</w:t>
      </w:r>
    </w:p>
    <w:p w14:paraId="78DBFC31" w14:textId="77777777" w:rsidR="00974FF9" w:rsidRPr="00C91741" w:rsidRDefault="00BF6422">
      <w:pPr>
        <w:pStyle w:val="20"/>
        <w:shd w:val="clear" w:color="auto" w:fill="auto"/>
        <w:spacing w:before="0" w:after="95" w:line="240" w:lineRule="exact"/>
        <w:ind w:firstLine="880"/>
      </w:pPr>
      <w:r w:rsidRPr="00C91741">
        <w:t>Чл. 23. Отмяна на наложена финансова корекция:</w:t>
      </w:r>
    </w:p>
    <w:p w14:paraId="2A66E055" w14:textId="77777777" w:rsidR="00974FF9" w:rsidRPr="00C91741" w:rsidRDefault="00BF6422">
      <w:pPr>
        <w:pStyle w:val="20"/>
        <w:numPr>
          <w:ilvl w:val="0"/>
          <w:numId w:val="10"/>
        </w:numPr>
        <w:shd w:val="clear" w:color="auto" w:fill="auto"/>
        <w:tabs>
          <w:tab w:val="left" w:pos="1418"/>
        </w:tabs>
        <w:spacing w:before="0"/>
        <w:ind w:firstLine="880"/>
      </w:pPr>
      <w:r w:rsidRPr="00C91741">
        <w:t>В случай, че с влязъл в сила съдебен акт е отменено решение на УО/НО за определяне по основание и размер на финансова корекция, като съдът е решил спора по същество и е установил липса на нередност поради отсъствие на извършено нарушение на българското и/или на европейското законодателство, определената финансова корекция се отменя, а регистрираната нередност се прекратява.</w:t>
      </w:r>
    </w:p>
    <w:p w14:paraId="47B8F286" w14:textId="77777777" w:rsidR="00974FF9" w:rsidRPr="00C91741" w:rsidRDefault="00BF6422">
      <w:pPr>
        <w:pStyle w:val="20"/>
        <w:numPr>
          <w:ilvl w:val="0"/>
          <w:numId w:val="10"/>
        </w:numPr>
        <w:shd w:val="clear" w:color="auto" w:fill="auto"/>
        <w:tabs>
          <w:tab w:val="left" w:pos="1418"/>
        </w:tabs>
        <w:spacing w:before="0"/>
        <w:ind w:firstLine="880"/>
      </w:pPr>
      <w:r w:rsidRPr="00C91741">
        <w:t>В случай, че с влязъл в сила съдебен акт е отменено решение на УО/НО за определяне по основание и размер на финансова корекция, като съдът е решил спора по същество и е установил липса на нередност поради отсъствие на финансово влияние върху общия бюджет на ЕС от извършеното нарушение и/или липса на причинно- следствена връзка между нарушението и вредата, определената финансова корекция се отменя, а регистрираната нередност се прекратява.</w:t>
      </w:r>
    </w:p>
    <w:p w14:paraId="1D3CC9C3" w14:textId="77777777" w:rsidR="00974FF9" w:rsidRPr="00C91741" w:rsidRDefault="00BF6422">
      <w:pPr>
        <w:pStyle w:val="20"/>
        <w:numPr>
          <w:ilvl w:val="0"/>
          <w:numId w:val="10"/>
        </w:numPr>
        <w:shd w:val="clear" w:color="auto" w:fill="auto"/>
        <w:tabs>
          <w:tab w:val="left" w:pos="1418"/>
        </w:tabs>
        <w:spacing w:before="0"/>
        <w:ind w:firstLine="880"/>
      </w:pPr>
      <w:r w:rsidRPr="00C91741">
        <w:t>В случай, че с влязъл в сила съдебен акт е отменено решение на УО/НО за определяне по основание и размер на финансова корекция, поради установени от съда процедурни нарушения и/или пропуски на административния орган при издаването на акта, включително неправилна квалификация на недопустими разходи като нередност, се анализира възможността за издаване на нов административен акт, при отстраняване на пропуските, допуснати при първоначалното издаване на акта, или квалифициране на разходите като недопустими с уведомяване на заинтересования бенефициер.</w:t>
      </w:r>
    </w:p>
    <w:p w14:paraId="4014F177" w14:textId="77777777" w:rsidR="00974FF9" w:rsidRPr="00C91741" w:rsidRDefault="00BF6422">
      <w:pPr>
        <w:pStyle w:val="20"/>
        <w:numPr>
          <w:ilvl w:val="0"/>
          <w:numId w:val="10"/>
        </w:numPr>
        <w:shd w:val="clear" w:color="auto" w:fill="auto"/>
        <w:tabs>
          <w:tab w:val="left" w:pos="1418"/>
        </w:tabs>
        <w:spacing w:before="0"/>
        <w:ind w:firstLine="880"/>
      </w:pPr>
      <w:r w:rsidRPr="00C91741">
        <w:t xml:space="preserve">В случай, че с влязъл в сила съдебен акт е обявена нищожност на решение на УО/ НО за определяне по основание и размер на финансова корекция, се анализира възможността за издаване на нов административен акт с отстраняване на пропуските, допуснати при издаването на първоначалния акт. При установена от съда липса на </w:t>
      </w:r>
      <w:r w:rsidRPr="00C91741">
        <w:lastRenderedPageBreak/>
        <w:t>компетентност на издателя на акта, се уведомява органът, който според съда е оправомощен да определя финансови корекции.</w:t>
      </w:r>
    </w:p>
    <w:p w14:paraId="7E8041D6" w14:textId="77777777" w:rsidR="00974FF9" w:rsidRPr="00C91741" w:rsidRDefault="00BF6422">
      <w:pPr>
        <w:pStyle w:val="20"/>
        <w:numPr>
          <w:ilvl w:val="0"/>
          <w:numId w:val="10"/>
        </w:numPr>
        <w:shd w:val="clear" w:color="auto" w:fill="auto"/>
        <w:tabs>
          <w:tab w:val="left" w:pos="1413"/>
        </w:tabs>
        <w:spacing w:before="0"/>
        <w:ind w:firstLine="900"/>
      </w:pPr>
      <w:r w:rsidRPr="00C91741">
        <w:t>В случай, че с влязъл в сила съдебен акт е изменено решение на УО/НО за определяне по основание и размер на финансова корекция, чрез намаляване на размера на наложената финансова корекция, размерът на определената/извършената финансова корекция се коригира в съответствие със съдебното решение.</w:t>
      </w:r>
    </w:p>
    <w:p w14:paraId="196AA641" w14:textId="77777777" w:rsidR="00974FF9" w:rsidRPr="00C91741" w:rsidRDefault="00BF6422">
      <w:pPr>
        <w:pStyle w:val="20"/>
        <w:numPr>
          <w:ilvl w:val="0"/>
          <w:numId w:val="10"/>
        </w:numPr>
        <w:shd w:val="clear" w:color="auto" w:fill="auto"/>
        <w:tabs>
          <w:tab w:val="left" w:pos="1254"/>
        </w:tabs>
        <w:spacing w:before="0" w:after="1278"/>
        <w:ind w:firstLine="900"/>
      </w:pPr>
      <w:r w:rsidRPr="00C91741">
        <w:t>Във всички случаи, в които с влязъл в сила съдебен акт е отменена или изменена финансова корекция, която следва да остане за сметка на бюджета на МРРБ, се изготвя доклад до министъра на регионалното развитие и благоустройството, който след одобрение се представя на Дирекция „Финансово-стопански дейности“.</w:t>
      </w:r>
    </w:p>
    <w:p w14:paraId="2B78DAAA" w14:textId="77777777" w:rsidR="00974FF9" w:rsidRPr="00C91741" w:rsidRDefault="00BF6422">
      <w:pPr>
        <w:pStyle w:val="30"/>
        <w:shd w:val="clear" w:color="auto" w:fill="auto"/>
        <w:spacing w:after="223" w:line="240" w:lineRule="exact"/>
      </w:pPr>
      <w:r w:rsidRPr="00C91741">
        <w:t>ГЛАВА ПЕТ</w:t>
      </w:r>
    </w:p>
    <w:p w14:paraId="5669776F" w14:textId="77777777" w:rsidR="00974FF9" w:rsidRPr="00C91741" w:rsidRDefault="00BF6422">
      <w:pPr>
        <w:pStyle w:val="30"/>
        <w:shd w:val="clear" w:color="auto" w:fill="auto"/>
        <w:spacing w:after="763" w:line="240" w:lineRule="exact"/>
      </w:pPr>
      <w:r w:rsidRPr="00C91741">
        <w:t>ДОКЛАДВАНЕ НА НЕРЕДНОСТИ</w:t>
      </w:r>
    </w:p>
    <w:p w14:paraId="2717C8B3" w14:textId="77777777" w:rsidR="00974FF9" w:rsidRPr="00C91741" w:rsidRDefault="00BF6422">
      <w:pPr>
        <w:pStyle w:val="20"/>
        <w:shd w:val="clear" w:color="auto" w:fill="auto"/>
        <w:spacing w:before="0" w:after="95" w:line="240" w:lineRule="exact"/>
        <w:ind w:firstLine="900"/>
      </w:pPr>
      <w:r w:rsidRPr="00C91741">
        <w:t>Чл. 24. Докладване на нередностите:</w:t>
      </w:r>
    </w:p>
    <w:p w14:paraId="567B39AB" w14:textId="77777777" w:rsidR="00974FF9" w:rsidRPr="00C91741" w:rsidRDefault="00BF6422">
      <w:pPr>
        <w:pStyle w:val="20"/>
        <w:numPr>
          <w:ilvl w:val="0"/>
          <w:numId w:val="11"/>
        </w:numPr>
        <w:shd w:val="clear" w:color="auto" w:fill="auto"/>
        <w:tabs>
          <w:tab w:val="left" w:pos="1413"/>
        </w:tabs>
        <w:spacing w:before="0"/>
        <w:ind w:firstLine="900"/>
      </w:pPr>
      <w:r w:rsidRPr="00C91741">
        <w:t xml:space="preserve">Нередности, подлежащи на докладване до ОЛАФ - чрез електронната система </w:t>
      </w:r>
      <w:r w:rsidRPr="00C91741">
        <w:rPr>
          <w:lang w:val="en-US" w:eastAsia="en-US" w:bidi="en-US"/>
        </w:rPr>
        <w:t>IMS (Irregularity Management System);</w:t>
      </w:r>
    </w:p>
    <w:p w14:paraId="50602944" w14:textId="77777777" w:rsidR="00974FF9" w:rsidRPr="00C91741" w:rsidRDefault="00BF6422">
      <w:pPr>
        <w:pStyle w:val="20"/>
        <w:numPr>
          <w:ilvl w:val="0"/>
          <w:numId w:val="11"/>
        </w:numPr>
        <w:shd w:val="clear" w:color="auto" w:fill="auto"/>
        <w:tabs>
          <w:tab w:val="left" w:pos="1413"/>
        </w:tabs>
        <w:spacing w:before="0"/>
        <w:ind w:firstLine="900"/>
      </w:pPr>
      <w:r w:rsidRPr="00C91741">
        <w:t>Нередности, които не подлежат на докладване до ОЛАФ - чрез изпращане на Регистъра на постъпилите сигнали и Регистъра на установените нередности до дирекция АФКОС;</w:t>
      </w:r>
    </w:p>
    <w:p w14:paraId="141BEEDF" w14:textId="77777777" w:rsidR="00974FF9" w:rsidRPr="00C91741" w:rsidRDefault="00BF6422">
      <w:pPr>
        <w:pStyle w:val="20"/>
        <w:numPr>
          <w:ilvl w:val="0"/>
          <w:numId w:val="11"/>
        </w:numPr>
        <w:shd w:val="clear" w:color="auto" w:fill="auto"/>
        <w:tabs>
          <w:tab w:val="left" w:pos="1413"/>
        </w:tabs>
        <w:spacing w:before="0" w:after="56"/>
        <w:ind w:firstLine="900"/>
      </w:pPr>
      <w:r w:rsidRPr="00C91741">
        <w:t xml:space="preserve">Актуална информация за установените нередности по програмите за трансгранично сътрудничество ИНТЕРРЕГ-ИПП се поддържа и актуализира своевременно в секция Регистър за нередности на </w:t>
      </w:r>
      <w:r w:rsidRPr="00C91741">
        <w:rPr>
          <w:lang w:val="en-US" w:eastAsia="en-US" w:bidi="en-US"/>
        </w:rPr>
        <w:t xml:space="preserve">MIS, </w:t>
      </w:r>
      <w:r w:rsidRPr="00C91741">
        <w:t xml:space="preserve">съгласно формата на </w:t>
      </w:r>
      <w:r w:rsidRPr="00C91741">
        <w:rPr>
          <w:rStyle w:val="21"/>
        </w:rPr>
        <w:t>Приложение 1</w:t>
      </w:r>
      <w:r w:rsidRPr="00C91741">
        <w:t xml:space="preserve"> от НАНЕСИФ;</w:t>
      </w:r>
    </w:p>
    <w:p w14:paraId="0EA79A56" w14:textId="77777777" w:rsidR="00974FF9" w:rsidRPr="00C91741" w:rsidRDefault="00BF6422">
      <w:pPr>
        <w:pStyle w:val="20"/>
        <w:numPr>
          <w:ilvl w:val="0"/>
          <w:numId w:val="11"/>
        </w:numPr>
        <w:shd w:val="clear" w:color="auto" w:fill="auto"/>
        <w:tabs>
          <w:tab w:val="left" w:pos="1413"/>
        </w:tabs>
        <w:spacing w:before="0" w:after="64" w:line="418" w:lineRule="exact"/>
        <w:ind w:firstLine="900"/>
      </w:pPr>
      <w:r w:rsidRPr="00C91741">
        <w:t xml:space="preserve">Копие на докладваната информация за регистрираните нередности на територията на Република България се изпраща и до УО/СС/ОО по всяка програма, съгласно сроковете за докладване, посочени в Делегиран Регламент 2015/1970, както </w:t>
      </w:r>
      <w:r w:rsidRPr="00C91741">
        <w:lastRenderedPageBreak/>
        <w:t>следва:</w:t>
      </w:r>
    </w:p>
    <w:p w14:paraId="4ED886FE" w14:textId="77777777" w:rsidR="00974FF9" w:rsidRPr="00C91741" w:rsidRDefault="00BF6422">
      <w:pPr>
        <w:pStyle w:val="20"/>
        <w:numPr>
          <w:ilvl w:val="0"/>
          <w:numId w:val="12"/>
        </w:numPr>
        <w:shd w:val="clear" w:color="auto" w:fill="auto"/>
        <w:tabs>
          <w:tab w:val="left" w:pos="1138"/>
        </w:tabs>
        <w:spacing w:before="0"/>
        <w:ind w:firstLine="880"/>
      </w:pPr>
      <w:r w:rsidRPr="00C91741">
        <w:t>чрез изпращане на копие от регистъра за нередности - за случаите на нередности без финансова последица;</w:t>
      </w:r>
    </w:p>
    <w:p w14:paraId="63BFAF7D" w14:textId="77777777" w:rsidR="00974FF9" w:rsidRPr="00C91741" w:rsidRDefault="00BF6422">
      <w:pPr>
        <w:pStyle w:val="20"/>
        <w:numPr>
          <w:ilvl w:val="0"/>
          <w:numId w:val="12"/>
        </w:numPr>
        <w:shd w:val="clear" w:color="auto" w:fill="auto"/>
        <w:tabs>
          <w:tab w:val="left" w:pos="1138"/>
        </w:tabs>
        <w:spacing w:before="0" w:after="1278"/>
        <w:ind w:firstLine="880"/>
      </w:pPr>
      <w:r w:rsidRPr="00C91741">
        <w:t>чрез изпращане на уведомление за регистрирана нередност, за случаите на нередности с финансова последица независимо от стойността на същата.</w:t>
      </w:r>
    </w:p>
    <w:p w14:paraId="4BBC39DB" w14:textId="77777777" w:rsidR="00974FF9" w:rsidRPr="00C91741" w:rsidRDefault="00BF6422">
      <w:pPr>
        <w:pStyle w:val="10"/>
        <w:keepNext/>
        <w:keepLines/>
        <w:shd w:val="clear" w:color="auto" w:fill="auto"/>
        <w:spacing w:before="0" w:after="228" w:line="240" w:lineRule="exact"/>
        <w:ind w:left="3540"/>
      </w:pPr>
      <w:bookmarkStart w:id="0" w:name="bookmark0"/>
      <w:bookmarkStart w:id="1" w:name="_GoBack"/>
      <w:bookmarkEnd w:id="1"/>
      <w:r w:rsidRPr="00C91741">
        <w:t>Заключителни разпоредби</w:t>
      </w:r>
      <w:bookmarkEnd w:id="0"/>
    </w:p>
    <w:p w14:paraId="0F047289" w14:textId="77777777" w:rsidR="00974FF9" w:rsidRPr="00C91741" w:rsidRDefault="00BF6422">
      <w:pPr>
        <w:pStyle w:val="20"/>
        <w:shd w:val="clear" w:color="auto" w:fill="auto"/>
        <w:spacing w:before="0" w:after="630" w:line="240" w:lineRule="exact"/>
        <w:ind w:firstLine="880"/>
      </w:pPr>
      <w:r w:rsidRPr="00C91741">
        <w:t>§ 1. По смисъла на тези вътрешни правила:</w:t>
      </w:r>
    </w:p>
    <w:p w14:paraId="38AA9B6E" w14:textId="77777777" w:rsidR="00974FF9" w:rsidRPr="00C91741" w:rsidRDefault="00BF6422">
      <w:pPr>
        <w:pStyle w:val="20"/>
        <w:numPr>
          <w:ilvl w:val="0"/>
          <w:numId w:val="13"/>
        </w:numPr>
        <w:shd w:val="clear" w:color="auto" w:fill="auto"/>
        <w:tabs>
          <w:tab w:val="left" w:pos="1416"/>
        </w:tabs>
        <w:spacing w:before="0" w:after="64"/>
        <w:ind w:firstLine="880"/>
      </w:pPr>
      <w:r w:rsidRPr="00C91741">
        <w:rPr>
          <w:rStyle w:val="22"/>
        </w:rPr>
        <w:t xml:space="preserve">„Нередност“ </w:t>
      </w:r>
      <w:r w:rsidRPr="00C91741">
        <w:t>е всяко нарушение на правото на Съюза или на националното право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14:paraId="0419A481" w14:textId="77777777" w:rsidR="00974FF9" w:rsidRPr="00C91741" w:rsidRDefault="00BF6422">
      <w:pPr>
        <w:pStyle w:val="20"/>
        <w:shd w:val="clear" w:color="auto" w:fill="auto"/>
        <w:spacing w:before="0" w:after="56" w:line="408" w:lineRule="exact"/>
        <w:ind w:firstLine="880"/>
      </w:pPr>
      <w:r w:rsidRPr="00C91741">
        <w:t>Елементите на дефиницията са дадени кумулативно и следователно, за да е налице „нередност“ по смисъла на Регламент (ЕС) № 1303/2013, трябва да са налице заедно всички елементи.</w:t>
      </w:r>
    </w:p>
    <w:p w14:paraId="66C89EA9" w14:textId="77777777" w:rsidR="00974FF9" w:rsidRPr="00C91741" w:rsidRDefault="00BF6422">
      <w:pPr>
        <w:pStyle w:val="20"/>
        <w:shd w:val="clear" w:color="auto" w:fill="auto"/>
        <w:spacing w:before="0" w:after="0"/>
        <w:ind w:firstLine="880"/>
      </w:pPr>
      <w:r w:rsidRPr="00C91741">
        <w:rPr>
          <w:rStyle w:val="21"/>
        </w:rPr>
        <w:t>Източник:</w:t>
      </w:r>
      <w:r w:rsidRPr="00C91741">
        <w:t xml:space="preserve"> чл. 2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397BA345" w14:textId="77777777" w:rsidR="00974FF9" w:rsidRPr="00C91741" w:rsidRDefault="00BF6422">
      <w:pPr>
        <w:pStyle w:val="10"/>
        <w:keepNext/>
        <w:keepLines/>
        <w:numPr>
          <w:ilvl w:val="0"/>
          <w:numId w:val="13"/>
        </w:numPr>
        <w:shd w:val="clear" w:color="auto" w:fill="auto"/>
        <w:tabs>
          <w:tab w:val="left" w:pos="1471"/>
        </w:tabs>
        <w:spacing w:before="0" w:after="90" w:line="240" w:lineRule="exact"/>
        <w:ind w:firstLine="900"/>
        <w:jc w:val="both"/>
      </w:pPr>
      <w:bookmarkStart w:id="2" w:name="bookmark1"/>
      <w:r w:rsidRPr="00C91741">
        <w:t>„Икономически оператор“ е:</w:t>
      </w:r>
      <w:bookmarkEnd w:id="2"/>
    </w:p>
    <w:p w14:paraId="57335ACB" w14:textId="77777777" w:rsidR="00974FF9" w:rsidRPr="00C91741" w:rsidRDefault="00BF6422">
      <w:pPr>
        <w:pStyle w:val="40"/>
        <w:shd w:val="clear" w:color="auto" w:fill="auto"/>
        <w:spacing w:before="0"/>
      </w:pPr>
      <w:r w:rsidRPr="00C91741">
        <w:t xml:space="preserve">„всяко физическо или юридическо лице или друг субект, които участват в изпълнението на помощта от европейските структурни и инвестиционни фондове, с изключение на държава-членка, която упражнява правомощията си като публичен орган </w:t>
      </w:r>
      <w:r w:rsidRPr="00C91741">
        <w:lastRenderedPageBreak/>
        <w:t>“</w:t>
      </w:r>
    </w:p>
    <w:p w14:paraId="682EF795" w14:textId="77777777" w:rsidR="00974FF9" w:rsidRPr="00C91741" w:rsidRDefault="00BF6422">
      <w:pPr>
        <w:pStyle w:val="20"/>
        <w:shd w:val="clear" w:color="auto" w:fill="auto"/>
        <w:spacing w:before="0" w:after="738"/>
        <w:ind w:firstLine="900"/>
      </w:pPr>
      <w:r w:rsidRPr="00C91741">
        <w:rPr>
          <w:rStyle w:val="21"/>
        </w:rPr>
        <w:t>Източник:</w:t>
      </w:r>
      <w:r w:rsidRPr="00C91741">
        <w:t xml:space="preserve"> чл. 2 (37)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6CDD0729" w14:textId="77777777" w:rsidR="00974FF9" w:rsidRPr="00C91741" w:rsidRDefault="00BF6422">
      <w:pPr>
        <w:pStyle w:val="10"/>
        <w:keepNext/>
        <w:keepLines/>
        <w:numPr>
          <w:ilvl w:val="0"/>
          <w:numId w:val="13"/>
        </w:numPr>
        <w:shd w:val="clear" w:color="auto" w:fill="auto"/>
        <w:tabs>
          <w:tab w:val="left" w:pos="1471"/>
        </w:tabs>
        <w:spacing w:before="0" w:after="90" w:line="240" w:lineRule="exact"/>
        <w:ind w:firstLine="900"/>
        <w:jc w:val="both"/>
      </w:pPr>
      <w:bookmarkStart w:id="3" w:name="bookmark2"/>
      <w:r w:rsidRPr="00C91741">
        <w:t>„Системна нередност“ е:</w:t>
      </w:r>
      <w:bookmarkEnd w:id="3"/>
    </w:p>
    <w:p w14:paraId="7668AFA5" w14:textId="77777777" w:rsidR="00974FF9" w:rsidRPr="00C91741" w:rsidRDefault="00BF6422">
      <w:pPr>
        <w:pStyle w:val="40"/>
        <w:shd w:val="clear" w:color="auto" w:fill="auto"/>
        <w:spacing w:before="0"/>
      </w:pPr>
      <w:r w:rsidRPr="00C91741">
        <w:t>„Всяка нередност, която може да има повтарящ се характер, с висока степен на вероятност от поява при сходни по вид операции, която се дължи на сериозни недостатъци в ефективното функциониране на дадена система за управление и контрол, включително липса на подходящи процедури, установени в съответствие с настоящия регламент и правилата за отделните фондове. “</w:t>
      </w:r>
    </w:p>
    <w:p w14:paraId="2927419B" w14:textId="77777777" w:rsidR="00974FF9" w:rsidRPr="00C91741" w:rsidRDefault="00BF6422">
      <w:pPr>
        <w:pStyle w:val="20"/>
        <w:shd w:val="clear" w:color="auto" w:fill="auto"/>
        <w:spacing w:before="0" w:after="0"/>
        <w:ind w:firstLine="900"/>
      </w:pPr>
      <w:r w:rsidRPr="00C91741">
        <w:rPr>
          <w:rStyle w:val="21"/>
        </w:rPr>
        <w:t>Източник:</w:t>
      </w:r>
      <w:r w:rsidRPr="00C91741">
        <w:t xml:space="preserve"> чл. 2 (38)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620CAA1A" w14:textId="77777777" w:rsidR="00974FF9" w:rsidRPr="00C91741" w:rsidRDefault="00BF6422">
      <w:pPr>
        <w:pStyle w:val="10"/>
        <w:keepNext/>
        <w:keepLines/>
        <w:numPr>
          <w:ilvl w:val="0"/>
          <w:numId w:val="13"/>
        </w:numPr>
        <w:shd w:val="clear" w:color="auto" w:fill="auto"/>
        <w:tabs>
          <w:tab w:val="left" w:pos="1425"/>
        </w:tabs>
        <w:spacing w:before="0" w:after="64" w:line="418" w:lineRule="exact"/>
        <w:ind w:firstLine="880"/>
        <w:jc w:val="both"/>
      </w:pPr>
      <w:bookmarkStart w:id="4" w:name="bookmark3"/>
      <w:r w:rsidRPr="00C91741">
        <w:t>„Измама, засягаща финансовите интереси на Европейските Общности“ е:</w:t>
      </w:r>
      <w:bookmarkEnd w:id="4"/>
    </w:p>
    <w:p w14:paraId="1AE69CA3" w14:textId="77777777" w:rsidR="00974FF9" w:rsidRPr="00C91741" w:rsidRDefault="00BF6422">
      <w:pPr>
        <w:pStyle w:val="20"/>
        <w:shd w:val="clear" w:color="auto" w:fill="auto"/>
        <w:tabs>
          <w:tab w:val="left" w:pos="1425"/>
        </w:tabs>
        <w:spacing w:before="0"/>
        <w:ind w:firstLine="880"/>
      </w:pPr>
      <w:r w:rsidRPr="00C91741">
        <w:t>а)</w:t>
      </w:r>
      <w:r w:rsidRPr="00C91741">
        <w:tab/>
        <w:t>от гледна точка на разходите - всяко умишлено действие или бездействие, свързано с:</w:t>
      </w:r>
    </w:p>
    <w:p w14:paraId="1C13CFFD" w14:textId="77777777" w:rsidR="00974FF9" w:rsidRPr="00C91741" w:rsidRDefault="00BF6422">
      <w:pPr>
        <w:pStyle w:val="20"/>
        <w:numPr>
          <w:ilvl w:val="0"/>
          <w:numId w:val="3"/>
        </w:numPr>
        <w:shd w:val="clear" w:color="auto" w:fill="auto"/>
        <w:tabs>
          <w:tab w:val="left" w:pos="1425"/>
        </w:tabs>
        <w:spacing w:before="0"/>
        <w:ind w:firstLine="880"/>
      </w:pPr>
      <w:r w:rsidRPr="00C91741">
        <w:t xml:space="preserve">използване или представяне на фалшиви, неправилни или непълни отчети или документи, което би имало като резултат неправилно отпускане или неправилно задържане на отпуснати средства от фондове на общия бюджет на ЕС или от други </w:t>
      </w:r>
      <w:r w:rsidRPr="00C91741">
        <w:lastRenderedPageBreak/>
        <w:t>бюджети, управлявани пряко от ЕС или от тяхно име;</w:t>
      </w:r>
    </w:p>
    <w:p w14:paraId="3F1EEE48" w14:textId="77777777" w:rsidR="00974FF9" w:rsidRPr="00C91741" w:rsidRDefault="00BF6422">
      <w:pPr>
        <w:pStyle w:val="20"/>
        <w:numPr>
          <w:ilvl w:val="0"/>
          <w:numId w:val="3"/>
        </w:numPr>
        <w:shd w:val="clear" w:color="auto" w:fill="auto"/>
        <w:tabs>
          <w:tab w:val="left" w:pos="1425"/>
        </w:tabs>
        <w:spacing w:before="0"/>
        <w:ind w:firstLine="880"/>
      </w:pPr>
      <w:r w:rsidRPr="00C91741">
        <w:t>представяне на информация със същия ефект, при неизпълнение на конкретно задължение;</w:t>
      </w:r>
    </w:p>
    <w:p w14:paraId="20A8240A" w14:textId="77777777" w:rsidR="00974FF9" w:rsidRPr="00C91741" w:rsidRDefault="00BF6422">
      <w:pPr>
        <w:pStyle w:val="20"/>
        <w:numPr>
          <w:ilvl w:val="0"/>
          <w:numId w:val="3"/>
        </w:numPr>
        <w:shd w:val="clear" w:color="auto" w:fill="auto"/>
        <w:tabs>
          <w:tab w:val="left" w:pos="1425"/>
        </w:tabs>
        <w:spacing w:before="0" w:after="56"/>
        <w:ind w:firstLine="880"/>
      </w:pPr>
      <w:r w:rsidRPr="00C91741">
        <w:t>неправилно използване на горепосочените фондове, за цели различни от тези, за които са отпуснати;</w:t>
      </w:r>
    </w:p>
    <w:p w14:paraId="6D7B4BFA" w14:textId="77777777" w:rsidR="00974FF9" w:rsidRPr="00C91741" w:rsidRDefault="00BF6422">
      <w:pPr>
        <w:pStyle w:val="20"/>
        <w:shd w:val="clear" w:color="auto" w:fill="auto"/>
        <w:tabs>
          <w:tab w:val="left" w:pos="1425"/>
        </w:tabs>
        <w:spacing w:before="0" w:after="64" w:line="418" w:lineRule="exact"/>
        <w:ind w:firstLine="880"/>
      </w:pPr>
      <w:r w:rsidRPr="00C91741">
        <w:t>б)</w:t>
      </w:r>
      <w:r w:rsidRPr="00C91741">
        <w:tab/>
        <w:t>от гледна точка на приходите - всяко умишлено действие или бездействие, свързано с:</w:t>
      </w:r>
    </w:p>
    <w:p w14:paraId="2E1EA670" w14:textId="77777777" w:rsidR="00974FF9" w:rsidRPr="00C91741" w:rsidRDefault="00BF6422">
      <w:pPr>
        <w:pStyle w:val="20"/>
        <w:numPr>
          <w:ilvl w:val="0"/>
          <w:numId w:val="3"/>
        </w:numPr>
        <w:shd w:val="clear" w:color="auto" w:fill="auto"/>
        <w:tabs>
          <w:tab w:val="left" w:pos="1425"/>
        </w:tabs>
        <w:spacing w:before="0"/>
        <w:ind w:firstLine="880"/>
      </w:pPr>
      <w:r w:rsidRPr="00C91741">
        <w:t>използване или представяне на фалшиви, неправилни или непълни отчети или документи, което би имало като резултат незаконно намаляване на ресурси на фондове от общия бюджет на ЕС или от бюджети, управлявани пряко от ЕС или от тяхно име;</w:t>
      </w:r>
    </w:p>
    <w:p w14:paraId="68E3F0D3" w14:textId="77777777" w:rsidR="00974FF9" w:rsidRPr="00C91741" w:rsidRDefault="00BF6422">
      <w:pPr>
        <w:pStyle w:val="20"/>
        <w:numPr>
          <w:ilvl w:val="0"/>
          <w:numId w:val="3"/>
        </w:numPr>
        <w:shd w:val="clear" w:color="auto" w:fill="auto"/>
        <w:tabs>
          <w:tab w:val="left" w:pos="1425"/>
        </w:tabs>
        <w:spacing w:before="0" w:after="198"/>
        <w:ind w:firstLine="880"/>
      </w:pPr>
      <w:r w:rsidRPr="00C91741">
        <w:t>не представяне на информация със същия ефект, при неизпълнение на конкретно задължение;</w:t>
      </w:r>
    </w:p>
    <w:p w14:paraId="0B9ABC33" w14:textId="77777777" w:rsidR="00974FF9" w:rsidRPr="00C91741" w:rsidRDefault="00BF6422">
      <w:pPr>
        <w:pStyle w:val="20"/>
        <w:numPr>
          <w:ilvl w:val="0"/>
          <w:numId w:val="3"/>
        </w:numPr>
        <w:shd w:val="clear" w:color="auto" w:fill="auto"/>
        <w:tabs>
          <w:tab w:val="left" w:pos="1425"/>
        </w:tabs>
        <w:spacing w:before="0" w:after="95" w:line="240" w:lineRule="exact"/>
        <w:ind w:firstLine="880"/>
      </w:pPr>
      <w:r w:rsidRPr="00C91741">
        <w:t>неправилно използване на законно получени блага със същия ефект.</w:t>
      </w:r>
    </w:p>
    <w:p w14:paraId="4A32B96F" w14:textId="77777777" w:rsidR="00974FF9" w:rsidRPr="00C91741" w:rsidRDefault="00BF6422">
      <w:pPr>
        <w:pStyle w:val="20"/>
        <w:shd w:val="clear" w:color="auto" w:fill="auto"/>
        <w:spacing w:before="0" w:after="738"/>
        <w:ind w:firstLine="880"/>
      </w:pPr>
      <w:r w:rsidRPr="00C91741">
        <w:rPr>
          <w:rStyle w:val="21"/>
        </w:rPr>
        <w:t>Източник:</w:t>
      </w:r>
      <w:r w:rsidRPr="00C91741">
        <w:t xml:space="preserve"> чл. 1, пар. 1 от Конвенцията за защита на финансовите интереси на Европейските общности, съставена въз основа на член К.З от Договора за Европейския съюз.</w:t>
      </w:r>
    </w:p>
    <w:p w14:paraId="1700A70D" w14:textId="77777777" w:rsidR="00974FF9" w:rsidRPr="00C91741" w:rsidRDefault="00BF6422">
      <w:pPr>
        <w:pStyle w:val="10"/>
        <w:keepNext/>
        <w:keepLines/>
        <w:numPr>
          <w:ilvl w:val="0"/>
          <w:numId w:val="13"/>
        </w:numPr>
        <w:shd w:val="clear" w:color="auto" w:fill="auto"/>
        <w:tabs>
          <w:tab w:val="left" w:pos="1425"/>
        </w:tabs>
        <w:spacing w:before="0" w:after="0" w:line="240" w:lineRule="exact"/>
        <w:ind w:firstLine="880"/>
        <w:jc w:val="both"/>
      </w:pPr>
      <w:bookmarkStart w:id="5" w:name="bookmark4"/>
      <w:r w:rsidRPr="00C91741">
        <w:t>„Подозрение/съмнение за измама“ е:</w:t>
      </w:r>
      <w:bookmarkEnd w:id="5"/>
    </w:p>
    <w:p w14:paraId="0F155B64" w14:textId="77777777" w:rsidR="00974FF9" w:rsidRPr="00C91741" w:rsidRDefault="00BF6422">
      <w:pPr>
        <w:pStyle w:val="20"/>
        <w:shd w:val="clear" w:color="auto" w:fill="auto"/>
        <w:spacing w:before="0" w:after="49" w:line="408" w:lineRule="exact"/>
        <w:ind w:firstLine="900"/>
      </w:pPr>
      <w:r w:rsidRPr="00C91741">
        <w:t>Всяка нередност, даваща достатъчно основания за откриване на административна или съдебна процедура на национално ниво с цел да се установи умисъл в конкретен случай на измама, съгласно чл. 1 (1) буква “а“ от Конвенцията от</w:t>
      </w:r>
    </w:p>
    <w:p w14:paraId="415FD19C" w14:textId="77777777" w:rsidR="00974FF9" w:rsidRPr="00C91741" w:rsidRDefault="00BF6422">
      <w:pPr>
        <w:pStyle w:val="20"/>
        <w:shd w:val="clear" w:color="auto" w:fill="auto"/>
        <w:spacing w:before="0" w:after="68" w:line="422" w:lineRule="exact"/>
        <w:ind w:firstLine="900"/>
      </w:pPr>
      <w:r w:rsidRPr="00C91741">
        <w:t>26 юли 1995 г. за защита на финансовия интерес на европейските общности, приета на основание чл. К.З от Договора за европейските общности.</w:t>
      </w:r>
    </w:p>
    <w:p w14:paraId="13F9360D" w14:textId="77777777" w:rsidR="00974FF9" w:rsidRPr="00C91741" w:rsidRDefault="00BF6422">
      <w:pPr>
        <w:pStyle w:val="20"/>
        <w:shd w:val="clear" w:color="auto" w:fill="auto"/>
        <w:spacing w:before="0" w:after="738"/>
        <w:ind w:firstLine="900"/>
      </w:pPr>
      <w:r w:rsidRPr="00C91741">
        <w:rPr>
          <w:rStyle w:val="21"/>
        </w:rPr>
        <w:t>Източник:</w:t>
      </w:r>
      <w:r w:rsidRPr="00C91741">
        <w:t xml:space="preserve"> Параграф единствен, т. 3 от Допълнителни разпоредби на Наредба за определяне на процедурите за администриране на нередности по фондове, инструменти и програми, съфинансирани от Европейския съюз.</w:t>
      </w:r>
    </w:p>
    <w:p w14:paraId="5A9B452C" w14:textId="77777777" w:rsidR="00974FF9" w:rsidRPr="00C91741" w:rsidRDefault="00BF6422">
      <w:pPr>
        <w:pStyle w:val="10"/>
        <w:keepNext/>
        <w:keepLines/>
        <w:numPr>
          <w:ilvl w:val="0"/>
          <w:numId w:val="13"/>
        </w:numPr>
        <w:shd w:val="clear" w:color="auto" w:fill="auto"/>
        <w:tabs>
          <w:tab w:val="left" w:pos="1437"/>
        </w:tabs>
        <w:spacing w:before="0" w:after="95" w:line="240" w:lineRule="exact"/>
        <w:ind w:firstLine="900"/>
        <w:jc w:val="both"/>
      </w:pPr>
      <w:bookmarkStart w:id="6" w:name="bookmark5"/>
      <w:r w:rsidRPr="00C91741">
        <w:lastRenderedPageBreak/>
        <w:t>„Сигнал за нередност“ е:</w:t>
      </w:r>
      <w:bookmarkEnd w:id="6"/>
    </w:p>
    <w:p w14:paraId="11B98885" w14:textId="77777777" w:rsidR="00974FF9" w:rsidRPr="00C91741" w:rsidRDefault="00BF6422">
      <w:pPr>
        <w:pStyle w:val="20"/>
        <w:shd w:val="clear" w:color="auto" w:fill="auto"/>
        <w:spacing w:before="0" w:after="198"/>
        <w:ind w:firstLine="900"/>
      </w:pPr>
      <w:r w:rsidRPr="00C91741">
        <w:t>„постъпила, включително от анонимен източник, информация за извършена нередност. За да представлява сигнал за нередност, тази информация като минимум трябва да дава ясна референция за конкретния проект, финансиращата програма, административното звено и описание на нередността.“</w:t>
      </w:r>
    </w:p>
    <w:p w14:paraId="15B72080" w14:textId="77777777" w:rsidR="00974FF9" w:rsidRPr="00C91741" w:rsidRDefault="00BF6422">
      <w:pPr>
        <w:pStyle w:val="20"/>
        <w:shd w:val="clear" w:color="auto" w:fill="auto"/>
        <w:spacing w:before="0" w:after="758" w:line="240" w:lineRule="exact"/>
        <w:ind w:firstLine="900"/>
      </w:pPr>
      <w:r w:rsidRPr="00C91741">
        <w:rPr>
          <w:rStyle w:val="21"/>
        </w:rPr>
        <w:t>Източник:</w:t>
      </w:r>
      <w:r w:rsidRPr="00C91741">
        <w:t xml:space="preserve"> § 1. т. 3. от Допълнителните разпоредби на НАНЕСИФ.</w:t>
      </w:r>
    </w:p>
    <w:p w14:paraId="2D667B3C" w14:textId="77777777" w:rsidR="00974FF9" w:rsidRPr="00C91741" w:rsidRDefault="00BF6422">
      <w:pPr>
        <w:pStyle w:val="10"/>
        <w:keepNext/>
        <w:keepLines/>
        <w:shd w:val="clear" w:color="auto" w:fill="auto"/>
        <w:spacing w:before="0" w:after="228" w:line="240" w:lineRule="exact"/>
        <w:ind w:firstLine="900"/>
        <w:jc w:val="both"/>
      </w:pPr>
      <w:bookmarkStart w:id="7" w:name="bookmark6"/>
      <w:r w:rsidRPr="00C91741">
        <w:t>Приложения:</w:t>
      </w:r>
      <w:bookmarkEnd w:id="7"/>
    </w:p>
    <w:p w14:paraId="4F927121" w14:textId="77777777" w:rsidR="00974FF9" w:rsidRPr="00C91741" w:rsidRDefault="00BF6422">
      <w:pPr>
        <w:pStyle w:val="50"/>
        <w:numPr>
          <w:ilvl w:val="0"/>
          <w:numId w:val="14"/>
        </w:numPr>
        <w:shd w:val="clear" w:color="auto" w:fill="auto"/>
        <w:tabs>
          <w:tab w:val="left" w:pos="1437"/>
        </w:tabs>
        <w:spacing w:before="0" w:after="86" w:line="240" w:lineRule="exact"/>
      </w:pPr>
      <w:r w:rsidRPr="00C91741">
        <w:rPr>
          <w:rStyle w:val="51"/>
        </w:rPr>
        <w:t xml:space="preserve">Приложение № 1 - </w:t>
      </w:r>
      <w:r w:rsidRPr="00C91741">
        <w:t>Публикуване на съобщение по образец;</w:t>
      </w:r>
    </w:p>
    <w:p w14:paraId="400AF201" w14:textId="77777777" w:rsidR="00974FF9" w:rsidRPr="00C91741" w:rsidRDefault="00BF6422">
      <w:pPr>
        <w:pStyle w:val="50"/>
        <w:numPr>
          <w:ilvl w:val="0"/>
          <w:numId w:val="14"/>
        </w:numPr>
        <w:shd w:val="clear" w:color="auto" w:fill="auto"/>
        <w:tabs>
          <w:tab w:val="left" w:pos="1437"/>
        </w:tabs>
        <w:spacing w:before="0" w:after="202" w:line="418" w:lineRule="exact"/>
      </w:pPr>
      <w:r w:rsidRPr="00C91741">
        <w:rPr>
          <w:rStyle w:val="51"/>
        </w:rPr>
        <w:t xml:space="preserve">Приложение № 2 - </w:t>
      </w:r>
      <w:r w:rsidRPr="00C91741">
        <w:t>Констативен протокол за оповестяване по образец;</w:t>
      </w:r>
    </w:p>
    <w:p w14:paraId="7EF2E33B" w14:textId="77777777" w:rsidR="00974FF9" w:rsidRPr="00C91741" w:rsidRDefault="00BF6422">
      <w:pPr>
        <w:pStyle w:val="20"/>
        <w:numPr>
          <w:ilvl w:val="0"/>
          <w:numId w:val="14"/>
        </w:numPr>
        <w:shd w:val="clear" w:color="auto" w:fill="auto"/>
        <w:tabs>
          <w:tab w:val="left" w:pos="1437"/>
        </w:tabs>
        <w:spacing w:before="0" w:after="1848" w:line="240" w:lineRule="exact"/>
        <w:ind w:firstLine="900"/>
      </w:pPr>
      <w:r w:rsidRPr="00C91741">
        <w:t>Приложение № 3 - Решение по образец;</w:t>
      </w:r>
    </w:p>
    <w:p w14:paraId="47044A97" w14:textId="77777777" w:rsidR="00974FF9" w:rsidRDefault="00BF6422">
      <w:pPr>
        <w:pStyle w:val="50"/>
        <w:shd w:val="clear" w:color="auto" w:fill="auto"/>
        <w:spacing w:before="0" w:after="0" w:line="240" w:lineRule="exact"/>
      </w:pPr>
      <w:r w:rsidRPr="00C91741">
        <w:t xml:space="preserve">Формат на електронен подпис: </w:t>
      </w:r>
      <w:r w:rsidRPr="00C91741">
        <w:rPr>
          <w:lang w:val="en-US" w:eastAsia="en-US" w:bidi="en-US"/>
        </w:rPr>
        <w:t>.p7s</w:t>
      </w:r>
    </w:p>
    <w:sectPr w:rsidR="00974FF9">
      <w:pgSz w:w="11900" w:h="16840"/>
      <w:pgMar w:top="2487" w:right="1090" w:bottom="1570" w:left="16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227B5" w14:textId="77777777" w:rsidR="00D847FB" w:rsidRDefault="00D847FB">
      <w:r>
        <w:separator/>
      </w:r>
    </w:p>
  </w:endnote>
  <w:endnote w:type="continuationSeparator" w:id="0">
    <w:p w14:paraId="5725FC9C" w14:textId="77777777" w:rsidR="00D847FB" w:rsidRDefault="00D8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A84F1" w14:textId="77777777" w:rsidR="00974FF9" w:rsidRDefault="00323EF5">
    <w:pPr>
      <w:rPr>
        <w:sz w:val="2"/>
        <w:szCs w:val="2"/>
      </w:rPr>
    </w:pPr>
    <w:r>
      <w:rPr>
        <w:noProof/>
        <w:lang w:bidi="ar-SA"/>
      </w:rPr>
      <mc:AlternateContent>
        <mc:Choice Requires="wps">
          <w:drawing>
            <wp:anchor distT="0" distB="0" distL="63500" distR="63500" simplePos="0" relativeHeight="314572417" behindDoc="1" locked="0" layoutInCell="1" allowOverlap="1" wp14:anchorId="391F8D88" wp14:editId="0A856005">
              <wp:simplePos x="0" y="0"/>
              <wp:positionH relativeFrom="page">
                <wp:posOffset>6033770</wp:posOffset>
              </wp:positionH>
              <wp:positionV relativeFrom="page">
                <wp:posOffset>10031730</wp:posOffset>
              </wp:positionV>
              <wp:extent cx="796290" cy="175260"/>
              <wp:effectExtent l="4445"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A2216" w14:textId="77777777" w:rsidR="00974FF9" w:rsidRDefault="00BF6422">
                          <w:pPr>
                            <w:pStyle w:val="a0"/>
                            <w:shd w:val="clear" w:color="auto" w:fill="auto"/>
                            <w:spacing w:line="240" w:lineRule="auto"/>
                          </w:pPr>
                          <w:r>
                            <w:rPr>
                              <w:rStyle w:val="a1"/>
                            </w:rPr>
                            <w:t xml:space="preserve">стр. </w:t>
                          </w:r>
                          <w:r>
                            <w:rPr>
                              <w:rStyle w:val="115pt"/>
                            </w:rPr>
                            <w:fldChar w:fldCharType="begin"/>
                          </w:r>
                          <w:r>
                            <w:rPr>
                              <w:rStyle w:val="115pt"/>
                            </w:rPr>
                            <w:instrText xml:space="preserve"> PAGE \* MERGEFORMAT </w:instrText>
                          </w:r>
                          <w:r>
                            <w:rPr>
                              <w:rStyle w:val="115pt"/>
                            </w:rPr>
                            <w:fldChar w:fldCharType="separate"/>
                          </w:r>
                          <w:r w:rsidR="00C91741">
                            <w:rPr>
                              <w:rStyle w:val="115pt"/>
                              <w:noProof/>
                            </w:rPr>
                            <w:t>18</w:t>
                          </w:r>
                          <w:r>
                            <w:rPr>
                              <w:rStyle w:val="115pt"/>
                            </w:rPr>
                            <w:fldChar w:fldCharType="end"/>
                          </w:r>
                          <w:r>
                            <w:rPr>
                              <w:rStyle w:val="115pt0"/>
                            </w:rPr>
                            <w:t xml:space="preserve"> </w:t>
                          </w:r>
                          <w:r>
                            <w:rPr>
                              <w:rStyle w:val="a1"/>
                            </w:rPr>
                            <w:t xml:space="preserve">от </w:t>
                          </w:r>
                          <w:r>
                            <w:rPr>
                              <w:rStyle w:val="115pt"/>
                            </w:rPr>
                            <w:t>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F8D88" id="_x0000_t202" coordsize="21600,21600" o:spt="202" path="m,l,21600r21600,l21600,xe">
              <v:stroke joinstyle="miter"/>
              <v:path gradientshapeok="t" o:connecttype="rect"/>
            </v:shapetype>
            <v:shape id="Text Box 3" o:spid="_x0000_s1027" type="#_x0000_t202" style="position:absolute;margin-left:475.1pt;margin-top:789.9pt;width:62.7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" filled="f" stroked="f">
              <v:textbox style="mso-fit-shape-to-text:t" inset="0,0,0,0">
                <w:txbxContent>
                  <w:p w14:paraId="170A2216" w14:textId="77777777" w:rsidR="00974FF9" w:rsidRDefault="00BF6422">
                    <w:pPr>
                      <w:pStyle w:val="a0"/>
                      <w:shd w:val="clear" w:color="auto" w:fill="auto"/>
                      <w:spacing w:line="240" w:lineRule="auto"/>
                    </w:pPr>
                    <w:r>
                      <w:rPr>
                        <w:rStyle w:val="a1"/>
                      </w:rPr>
                      <w:t xml:space="preserve">стр. </w:t>
                    </w:r>
                    <w:r>
                      <w:rPr>
                        <w:rStyle w:val="115pt"/>
                      </w:rPr>
                      <w:fldChar w:fldCharType="begin"/>
                    </w:r>
                    <w:r>
                      <w:rPr>
                        <w:rStyle w:val="115pt"/>
                      </w:rPr>
                      <w:instrText xml:space="preserve"> PAGE \* MERGEFORMAT </w:instrText>
                    </w:r>
                    <w:r>
                      <w:rPr>
                        <w:rStyle w:val="115pt"/>
                      </w:rPr>
                      <w:fldChar w:fldCharType="separate"/>
                    </w:r>
                    <w:r w:rsidR="00C91741">
                      <w:rPr>
                        <w:rStyle w:val="115pt"/>
                        <w:noProof/>
                      </w:rPr>
                      <w:t>18</w:t>
                    </w:r>
                    <w:r>
                      <w:rPr>
                        <w:rStyle w:val="115pt"/>
                      </w:rPr>
                      <w:fldChar w:fldCharType="end"/>
                    </w:r>
                    <w:r>
                      <w:rPr>
                        <w:rStyle w:val="115pt0"/>
                      </w:rPr>
                      <w:t xml:space="preserve"> </w:t>
                    </w:r>
                    <w:r>
                      <w:rPr>
                        <w:rStyle w:val="a1"/>
                      </w:rPr>
                      <w:t xml:space="preserve">от </w:t>
                    </w:r>
                    <w:r>
                      <w:rPr>
                        <w:rStyle w:val="115pt"/>
                      </w:rPr>
                      <w:t>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8FA34" w14:textId="77777777" w:rsidR="00D847FB" w:rsidRDefault="00D847FB"/>
  </w:footnote>
  <w:footnote w:type="continuationSeparator" w:id="0">
    <w:p w14:paraId="3EE449D6" w14:textId="77777777" w:rsidR="00D847FB" w:rsidRDefault="00D847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B4EA4" w14:textId="77777777" w:rsidR="00974FF9" w:rsidRDefault="00323EF5">
    <w:pPr>
      <w:rPr>
        <w:sz w:val="2"/>
        <w:szCs w:val="2"/>
      </w:rPr>
    </w:pPr>
    <w:r>
      <w:rPr>
        <w:noProof/>
        <w:lang w:bidi="ar-SA"/>
      </w:rPr>
      <mc:AlternateContent>
        <mc:Choice Requires="wps">
          <w:drawing>
            <wp:anchor distT="0" distB="0" distL="63500" distR="63500" simplePos="0" relativeHeight="314572416" behindDoc="1" locked="0" layoutInCell="1" allowOverlap="1" wp14:anchorId="1C19B4B5" wp14:editId="21363F1A">
              <wp:simplePos x="0" y="0"/>
              <wp:positionH relativeFrom="page">
                <wp:posOffset>3249295</wp:posOffset>
              </wp:positionH>
              <wp:positionV relativeFrom="page">
                <wp:posOffset>835660</wp:posOffset>
              </wp:positionV>
              <wp:extent cx="1661795" cy="175260"/>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1497A" w14:textId="77777777" w:rsidR="00974FF9" w:rsidRDefault="00BF6422">
                          <w:pPr>
                            <w:pStyle w:val="a0"/>
                            <w:shd w:val="clear" w:color="auto" w:fill="auto"/>
                            <w:spacing w:line="240" w:lineRule="auto"/>
                          </w:pPr>
                          <w:r>
                            <w:rPr>
                              <w:rStyle w:val="a1"/>
                            </w:rPr>
                            <w:t xml:space="preserve">Версия </w:t>
                          </w:r>
                          <w:r w:rsidR="00323EF5">
                            <w:rPr>
                              <w:rStyle w:val="a1"/>
                            </w:rPr>
                            <w:t>септември</w:t>
                          </w:r>
                          <w:r>
                            <w:rPr>
                              <w:rStyle w:val="a1"/>
                            </w:rPr>
                            <w:t xml:space="preserve"> 20</w:t>
                          </w:r>
                          <w:r w:rsidR="00323EF5">
                            <w:rPr>
                              <w:rStyle w:val="a1"/>
                            </w:rPr>
                            <w:t>20</w:t>
                          </w:r>
                          <w:r>
                            <w:rPr>
                              <w:rStyle w:val="a1"/>
                            </w:rPr>
                            <w:t xml:space="preserve"> 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19B4B5" id="_x0000_t202" coordsize="21600,21600" o:spt="202" path="m,l,21600r21600,l21600,xe">
              <v:stroke joinstyle="miter"/>
              <v:path gradientshapeok="t" o:connecttype="rect"/>
            </v:shapetype>
            <v:shape id="Text Box 2" o:spid="_x0000_s1026" type="#_x0000_t202" style="position:absolute;margin-left:255.85pt;margin-top:65.8pt;width:130.8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" filled="f" stroked="f">
              <v:textbox style="mso-fit-shape-to-text:t" inset="0,0,0,0">
                <w:txbxContent>
                  <w:p w14:paraId="39C1497A" w14:textId="77777777" w:rsidR="00974FF9" w:rsidRDefault="00BF6422">
                    <w:pPr>
                      <w:pStyle w:val="a0"/>
                      <w:shd w:val="clear" w:color="auto" w:fill="auto"/>
                      <w:spacing w:line="240" w:lineRule="auto"/>
                    </w:pPr>
                    <w:r>
                      <w:rPr>
                        <w:rStyle w:val="a1"/>
                      </w:rPr>
                      <w:t xml:space="preserve">Версия </w:t>
                    </w:r>
                    <w:r w:rsidR="00323EF5">
                      <w:rPr>
                        <w:rStyle w:val="a1"/>
                      </w:rPr>
                      <w:t>септември</w:t>
                    </w:r>
                    <w:r>
                      <w:rPr>
                        <w:rStyle w:val="a1"/>
                      </w:rPr>
                      <w:t xml:space="preserve"> 20</w:t>
                    </w:r>
                    <w:r w:rsidR="00323EF5">
                      <w:rPr>
                        <w:rStyle w:val="a1"/>
                      </w:rPr>
                      <w:t>20</w:t>
                    </w:r>
                    <w:r>
                      <w:rPr>
                        <w:rStyle w:val="a1"/>
                      </w:rPr>
                      <w:t xml:space="preserve"> г.</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089E"/>
    <w:multiLevelType w:val="multilevel"/>
    <w:tmpl w:val="81D8A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B06D0"/>
    <w:multiLevelType w:val="multilevel"/>
    <w:tmpl w:val="F04AE2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E3A3D"/>
    <w:multiLevelType w:val="multilevel"/>
    <w:tmpl w:val="0A1E6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85FB0"/>
    <w:multiLevelType w:val="multilevel"/>
    <w:tmpl w:val="47C256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877DF"/>
    <w:multiLevelType w:val="multilevel"/>
    <w:tmpl w:val="FC4CA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728D4"/>
    <w:multiLevelType w:val="multilevel"/>
    <w:tmpl w:val="2570BB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D6DF1"/>
    <w:multiLevelType w:val="multilevel"/>
    <w:tmpl w:val="010444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04063"/>
    <w:multiLevelType w:val="multilevel"/>
    <w:tmpl w:val="A790B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BB2B6E"/>
    <w:multiLevelType w:val="multilevel"/>
    <w:tmpl w:val="B9020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6875FC"/>
    <w:multiLevelType w:val="multilevel"/>
    <w:tmpl w:val="374A6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35679D"/>
    <w:multiLevelType w:val="multilevel"/>
    <w:tmpl w:val="9B3498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96A0B"/>
    <w:multiLevelType w:val="multilevel"/>
    <w:tmpl w:val="D988B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4C33E4"/>
    <w:multiLevelType w:val="multilevel"/>
    <w:tmpl w:val="C6181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DF3829"/>
    <w:multiLevelType w:val="multilevel"/>
    <w:tmpl w:val="660AF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0"/>
  </w:num>
  <w:num w:numId="4">
    <w:abstractNumId w:val="5"/>
  </w:num>
  <w:num w:numId="5">
    <w:abstractNumId w:val="10"/>
  </w:num>
  <w:num w:numId="6">
    <w:abstractNumId w:val="1"/>
  </w:num>
  <w:num w:numId="7">
    <w:abstractNumId w:val="3"/>
  </w:num>
  <w:num w:numId="8">
    <w:abstractNumId w:val="6"/>
  </w:num>
  <w:num w:numId="9">
    <w:abstractNumId w:val="12"/>
  </w:num>
  <w:num w:numId="10">
    <w:abstractNumId w:val="7"/>
  </w:num>
  <w:num w:numId="11">
    <w:abstractNumId w:val="4"/>
  </w:num>
  <w:num w:numId="12">
    <w:abstractNumId w:val="9"/>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F9"/>
    <w:rsid w:val="002B24B2"/>
    <w:rsid w:val="00323EF5"/>
    <w:rsid w:val="004022C6"/>
    <w:rsid w:val="00512F13"/>
    <w:rsid w:val="00553A75"/>
    <w:rsid w:val="006527A3"/>
    <w:rsid w:val="008420C5"/>
    <w:rsid w:val="008843DA"/>
    <w:rsid w:val="00974FF9"/>
    <w:rsid w:val="009E40C3"/>
    <w:rsid w:val="00A37373"/>
    <w:rsid w:val="00B04781"/>
    <w:rsid w:val="00BF5564"/>
    <w:rsid w:val="00BF6422"/>
    <w:rsid w:val="00C91741"/>
    <w:rsid w:val="00D847FB"/>
    <w:rsid w:val="00DA2D7D"/>
    <w:rsid w:val="00F027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9C655"/>
  <w15:docId w15:val="{780DA9B3-F59B-4940-AF7E-29AC15DC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3">
    <w:name w:val="Основен текст (3)_"/>
    <w:basedOn w:val="DefaultParagraphFont"/>
    <w:link w:val="30"/>
    <w:rPr>
      <w:rFonts w:ascii="Times New Roman" w:eastAsia="Times New Roman" w:hAnsi="Times New Roman" w:cs="Times New Roman"/>
      <w:b/>
      <w:bCs/>
      <w:i w:val="0"/>
      <w:iCs w:val="0"/>
      <w:smallCaps w:val="0"/>
      <w:strike w:val="0"/>
      <w:u w:val="none"/>
    </w:rPr>
  </w:style>
  <w:style w:type="character" w:customStyle="1" w:styleId="a">
    <w:name w:val="Горен или долен колонтитул_"/>
    <w:basedOn w:val="DefaultParagraphFont"/>
    <w:link w:val="a0"/>
    <w:rPr>
      <w:rFonts w:ascii="Times New Roman" w:eastAsia="Times New Roman" w:hAnsi="Times New Roman" w:cs="Times New Roman"/>
      <w:b w:val="0"/>
      <w:bCs w:val="0"/>
      <w:i w:val="0"/>
      <w:iCs w:val="0"/>
      <w:smallCaps w:val="0"/>
      <w:strike w:val="0"/>
      <w:u w:val="none"/>
    </w:rPr>
  </w:style>
  <w:style w:type="character" w:customStyle="1" w:styleId="a1">
    <w:name w:val="Горен или долен колонтитул"/>
    <w:basedOn w:val="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115pt">
    <w:name w:val="Горен или долен колонтитул + 11;5 pt;Удебелен"/>
    <w:basedOn w:val="a"/>
    <w:rPr>
      <w:rFonts w:ascii="Times New Roman" w:eastAsia="Times New Roman" w:hAnsi="Times New Roman" w:cs="Times New Roman"/>
      <w:b/>
      <w:bCs/>
      <w:i w:val="0"/>
      <w:iCs w:val="0"/>
      <w:smallCaps w:val="0"/>
      <w:strike w:val="0"/>
      <w:color w:val="000000"/>
      <w:spacing w:val="0"/>
      <w:w w:val="100"/>
      <w:position w:val="0"/>
      <w:sz w:val="23"/>
      <w:szCs w:val="23"/>
      <w:u w:val="none"/>
      <w:lang w:val="bg-BG" w:eastAsia="bg-BG" w:bidi="bg-BG"/>
    </w:rPr>
  </w:style>
  <w:style w:type="character" w:customStyle="1" w:styleId="115pt0">
    <w:name w:val="Горен или долен колонтитул + 11;5 pt"/>
    <w:basedOn w:val="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BG" w:eastAsia="bg-BG" w:bidi="bg-BG"/>
    </w:rPr>
  </w:style>
  <w:style w:type="character" w:customStyle="1" w:styleId="2">
    <w:name w:val="Основен текст (2)_"/>
    <w:basedOn w:val="DefaultParagraphFont"/>
    <w:link w:val="20"/>
    <w:rPr>
      <w:rFonts w:ascii="Times New Roman" w:eastAsia="Times New Roman" w:hAnsi="Times New Roman" w:cs="Times New Roman"/>
      <w:b w:val="0"/>
      <w:bCs w:val="0"/>
      <w:i w:val="0"/>
      <w:iCs w:val="0"/>
      <w:smallCaps w:val="0"/>
      <w:strike w:val="0"/>
      <w:u w:val="none"/>
    </w:rPr>
  </w:style>
  <w:style w:type="character" w:customStyle="1" w:styleId="21">
    <w:name w:val="Основен текст (2) + Удебелен;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1">
    <w:name w:val="Заглавие #1_"/>
    <w:basedOn w:val="DefaultParagraphFont"/>
    <w:link w:val="10"/>
    <w:rPr>
      <w:rFonts w:ascii="Times New Roman" w:eastAsia="Times New Roman" w:hAnsi="Times New Roman" w:cs="Times New Roman"/>
      <w:b/>
      <w:bCs/>
      <w:i w:val="0"/>
      <w:iCs w:val="0"/>
      <w:smallCaps w:val="0"/>
      <w:strike w:val="0"/>
      <w:u w:val="none"/>
    </w:rPr>
  </w:style>
  <w:style w:type="character" w:customStyle="1" w:styleId="22">
    <w:name w:val="Основен текст (2) + Удебелен"/>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4">
    <w:name w:val="Основен текст (4)_"/>
    <w:basedOn w:val="DefaultParagraphFont"/>
    <w:link w:val="40"/>
    <w:rPr>
      <w:rFonts w:ascii="Times New Roman" w:eastAsia="Times New Roman" w:hAnsi="Times New Roman" w:cs="Times New Roman"/>
      <w:b w:val="0"/>
      <w:bCs w:val="0"/>
      <w:i/>
      <w:iCs/>
      <w:smallCaps w:val="0"/>
      <w:strike w:val="0"/>
      <w:u w:val="none"/>
    </w:rPr>
  </w:style>
  <w:style w:type="character" w:customStyle="1" w:styleId="5">
    <w:name w:val="Основен текст (5)_"/>
    <w:basedOn w:val="DefaultParagraphFont"/>
    <w:link w:val="50"/>
    <w:rPr>
      <w:rFonts w:ascii="Times New Roman" w:eastAsia="Times New Roman" w:hAnsi="Times New Roman" w:cs="Times New Roman"/>
      <w:b/>
      <w:bCs/>
      <w:i/>
      <w:iCs/>
      <w:smallCaps w:val="0"/>
      <w:strike w:val="0"/>
      <w:u w:val="none"/>
    </w:rPr>
  </w:style>
  <w:style w:type="character" w:customStyle="1" w:styleId="51">
    <w:name w:val="Основен текст (5) + Не е удебелен;Не 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paragraph" w:customStyle="1" w:styleId="30">
    <w:name w:val="Основен текст (3)"/>
    <w:basedOn w:val="Normal"/>
    <w:link w:val="3"/>
    <w:pPr>
      <w:shd w:val="clear" w:color="auto" w:fill="FFFFFF"/>
      <w:spacing w:after="60" w:line="413" w:lineRule="exact"/>
      <w:jc w:val="center"/>
    </w:pPr>
    <w:rPr>
      <w:rFonts w:ascii="Times New Roman" w:eastAsia="Times New Roman" w:hAnsi="Times New Roman" w:cs="Times New Roman"/>
      <w:b/>
      <w:bCs/>
    </w:rPr>
  </w:style>
  <w:style w:type="paragraph" w:customStyle="1" w:styleId="a0">
    <w:name w:val="Горен или долен колонтитул"/>
    <w:basedOn w:val="Normal"/>
    <w:link w:val="a"/>
    <w:pPr>
      <w:shd w:val="clear" w:color="auto" w:fill="FFFFFF"/>
      <w:spacing w:line="0" w:lineRule="atLeast"/>
    </w:pPr>
    <w:rPr>
      <w:rFonts w:ascii="Times New Roman" w:eastAsia="Times New Roman" w:hAnsi="Times New Roman" w:cs="Times New Roman"/>
    </w:rPr>
  </w:style>
  <w:style w:type="paragraph" w:customStyle="1" w:styleId="20">
    <w:name w:val="Основен текст (2)"/>
    <w:basedOn w:val="Normal"/>
    <w:link w:val="2"/>
    <w:pPr>
      <w:shd w:val="clear" w:color="auto" w:fill="FFFFFF"/>
      <w:spacing w:before="840" w:after="60" w:line="413" w:lineRule="exact"/>
      <w:jc w:val="both"/>
    </w:pPr>
    <w:rPr>
      <w:rFonts w:ascii="Times New Roman" w:eastAsia="Times New Roman" w:hAnsi="Times New Roman" w:cs="Times New Roman"/>
    </w:rPr>
  </w:style>
  <w:style w:type="paragraph" w:customStyle="1" w:styleId="10">
    <w:name w:val="Заглавие #1"/>
    <w:basedOn w:val="Normal"/>
    <w:link w:val="1"/>
    <w:pPr>
      <w:shd w:val="clear" w:color="auto" w:fill="FFFFFF"/>
      <w:spacing w:before="1140" w:after="300" w:line="0" w:lineRule="atLeast"/>
      <w:outlineLvl w:val="0"/>
    </w:pPr>
    <w:rPr>
      <w:rFonts w:ascii="Times New Roman" w:eastAsia="Times New Roman" w:hAnsi="Times New Roman" w:cs="Times New Roman"/>
      <w:b/>
      <w:bCs/>
    </w:rPr>
  </w:style>
  <w:style w:type="paragraph" w:customStyle="1" w:styleId="40">
    <w:name w:val="Основен текст (4)"/>
    <w:basedOn w:val="Normal"/>
    <w:link w:val="4"/>
    <w:pPr>
      <w:shd w:val="clear" w:color="auto" w:fill="FFFFFF"/>
      <w:spacing w:before="300" w:after="60" w:line="413" w:lineRule="exact"/>
      <w:ind w:firstLine="900"/>
      <w:jc w:val="both"/>
    </w:pPr>
    <w:rPr>
      <w:rFonts w:ascii="Times New Roman" w:eastAsia="Times New Roman" w:hAnsi="Times New Roman" w:cs="Times New Roman"/>
      <w:i/>
      <w:iCs/>
    </w:rPr>
  </w:style>
  <w:style w:type="paragraph" w:customStyle="1" w:styleId="50">
    <w:name w:val="Основен текст (5)"/>
    <w:basedOn w:val="Normal"/>
    <w:link w:val="5"/>
    <w:pPr>
      <w:shd w:val="clear" w:color="auto" w:fill="FFFFFF"/>
      <w:spacing w:before="300" w:after="300" w:line="0" w:lineRule="atLeast"/>
      <w:ind w:firstLine="900"/>
      <w:jc w:val="both"/>
    </w:pPr>
    <w:rPr>
      <w:rFonts w:ascii="Times New Roman" w:eastAsia="Times New Roman" w:hAnsi="Times New Roman" w:cs="Times New Roman"/>
      <w:b/>
      <w:bCs/>
      <w:i/>
      <w:iCs/>
    </w:rPr>
  </w:style>
  <w:style w:type="paragraph" w:styleId="Header">
    <w:name w:val="header"/>
    <w:basedOn w:val="Normal"/>
    <w:link w:val="HeaderChar"/>
    <w:uiPriority w:val="99"/>
    <w:unhideWhenUsed/>
    <w:rsid w:val="00323EF5"/>
    <w:pPr>
      <w:tabs>
        <w:tab w:val="center" w:pos="4536"/>
        <w:tab w:val="right" w:pos="9072"/>
      </w:tabs>
    </w:pPr>
  </w:style>
  <w:style w:type="character" w:customStyle="1" w:styleId="HeaderChar">
    <w:name w:val="Header Char"/>
    <w:basedOn w:val="DefaultParagraphFont"/>
    <w:link w:val="Header"/>
    <w:uiPriority w:val="99"/>
    <w:rsid w:val="00323EF5"/>
    <w:rPr>
      <w:color w:val="000000"/>
    </w:rPr>
  </w:style>
  <w:style w:type="paragraph" w:styleId="Footer">
    <w:name w:val="footer"/>
    <w:basedOn w:val="Normal"/>
    <w:link w:val="FooterChar"/>
    <w:uiPriority w:val="99"/>
    <w:unhideWhenUsed/>
    <w:rsid w:val="00323EF5"/>
    <w:pPr>
      <w:tabs>
        <w:tab w:val="center" w:pos="4536"/>
        <w:tab w:val="right" w:pos="9072"/>
      </w:tabs>
    </w:pPr>
  </w:style>
  <w:style w:type="character" w:customStyle="1" w:styleId="FooterChar">
    <w:name w:val="Footer Char"/>
    <w:basedOn w:val="DefaultParagraphFont"/>
    <w:link w:val="Footer"/>
    <w:uiPriority w:val="99"/>
    <w:rsid w:val="00323EF5"/>
    <w:rPr>
      <w:color w:val="000000"/>
    </w:rPr>
  </w:style>
  <w:style w:type="paragraph" w:styleId="BalloonText">
    <w:name w:val="Balloon Text"/>
    <w:basedOn w:val="Normal"/>
    <w:link w:val="BalloonTextChar"/>
    <w:uiPriority w:val="99"/>
    <w:semiHidden/>
    <w:unhideWhenUsed/>
    <w:rsid w:val="00553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75"/>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2F13"/>
    <w:rPr>
      <w:sz w:val="16"/>
      <w:szCs w:val="16"/>
    </w:rPr>
  </w:style>
  <w:style w:type="paragraph" w:styleId="CommentText">
    <w:name w:val="annotation text"/>
    <w:basedOn w:val="Normal"/>
    <w:link w:val="CommentTextChar"/>
    <w:uiPriority w:val="99"/>
    <w:semiHidden/>
    <w:unhideWhenUsed/>
    <w:rsid w:val="00512F13"/>
    <w:rPr>
      <w:sz w:val="20"/>
      <w:szCs w:val="20"/>
    </w:rPr>
  </w:style>
  <w:style w:type="character" w:customStyle="1" w:styleId="CommentTextChar">
    <w:name w:val="Comment Text Char"/>
    <w:basedOn w:val="DefaultParagraphFont"/>
    <w:link w:val="CommentText"/>
    <w:uiPriority w:val="99"/>
    <w:semiHidden/>
    <w:rsid w:val="00512F13"/>
    <w:rPr>
      <w:color w:val="000000"/>
      <w:sz w:val="20"/>
      <w:szCs w:val="20"/>
    </w:rPr>
  </w:style>
  <w:style w:type="paragraph" w:styleId="CommentSubject">
    <w:name w:val="annotation subject"/>
    <w:basedOn w:val="CommentText"/>
    <w:next w:val="CommentText"/>
    <w:link w:val="CommentSubjectChar"/>
    <w:uiPriority w:val="99"/>
    <w:semiHidden/>
    <w:unhideWhenUsed/>
    <w:rsid w:val="00512F13"/>
    <w:rPr>
      <w:b/>
      <w:bCs/>
    </w:rPr>
  </w:style>
  <w:style w:type="character" w:customStyle="1" w:styleId="CommentSubjectChar">
    <w:name w:val="Comment Subject Char"/>
    <w:basedOn w:val="CommentTextChar"/>
    <w:link w:val="CommentSubject"/>
    <w:uiPriority w:val="99"/>
    <w:semiHidden/>
    <w:rsid w:val="00512F13"/>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4546</Words>
  <Characters>25916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DESISLAVA ASENOVA PETKOVA</cp:lastModifiedBy>
  <cp:revision>2</cp:revision>
  <dcterms:created xsi:type="dcterms:W3CDTF">2020-09-25T08:03:00Z</dcterms:created>
  <dcterms:modified xsi:type="dcterms:W3CDTF">2020-09-25T08:03:00Z</dcterms:modified>
</cp:coreProperties>
</file>